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DE54F" w14:textId="77777777" w:rsidR="004D4D37" w:rsidRDefault="00F50032">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Meeting #90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712292</w:t>
      </w:r>
    </w:p>
    <w:p w14:paraId="68C2D9BE" w14:textId="77777777" w:rsidR="004D4D37" w:rsidRDefault="00F50032">
      <w:pPr>
        <w:pStyle w:val="Header"/>
        <w:spacing w:after="240"/>
        <w:rPr>
          <w:rFonts w:eastAsia="宋体" w:cs="Arial"/>
          <w:bCs/>
          <w:sz w:val="22"/>
          <w:szCs w:val="22"/>
          <w:lang w:eastAsia="zh-CN"/>
        </w:rPr>
      </w:pPr>
      <w:r>
        <w:rPr>
          <w:rFonts w:eastAsia="宋体" w:cs="Arial" w:hint="eastAsia"/>
          <w:bCs/>
          <w:sz w:val="22"/>
          <w:szCs w:val="22"/>
          <w:lang w:eastAsia="zh-CN"/>
        </w:rPr>
        <w:t>Prague</w:t>
      </w:r>
      <w:r>
        <w:rPr>
          <w:rFonts w:eastAsia="宋体" w:cs="Arial"/>
          <w:bCs/>
          <w:sz w:val="22"/>
          <w:szCs w:val="22"/>
          <w:lang w:eastAsia="zh-CN"/>
        </w:rPr>
        <w:t xml:space="preserve">, </w:t>
      </w:r>
      <w:r>
        <w:rPr>
          <w:rFonts w:eastAsia="宋体" w:cs="Arial" w:hint="eastAsia"/>
          <w:bCs/>
          <w:sz w:val="22"/>
          <w:szCs w:val="22"/>
          <w:lang w:eastAsia="zh-CN"/>
        </w:rPr>
        <w:t>Czech</w:t>
      </w:r>
      <w:r>
        <w:rPr>
          <w:rFonts w:eastAsia="宋体" w:cs="Arial" w:hint="eastAsia"/>
          <w:bCs/>
          <w:sz w:val="22"/>
          <w:szCs w:val="22"/>
          <w:lang w:eastAsia="zh-CN"/>
        </w:rPr>
        <w:t>ia</w:t>
      </w:r>
      <w:r>
        <w:rPr>
          <w:rFonts w:eastAsia="宋体" w:cs="Arial"/>
          <w:bCs/>
          <w:sz w:val="22"/>
          <w:szCs w:val="22"/>
          <w:lang w:eastAsia="zh-CN"/>
        </w:rPr>
        <w:t xml:space="preserve">, </w:t>
      </w:r>
      <w:r>
        <w:rPr>
          <w:rFonts w:eastAsia="宋体" w:cs="Arial" w:hint="eastAsia"/>
          <w:bCs/>
          <w:sz w:val="22"/>
          <w:szCs w:val="22"/>
          <w:lang w:eastAsia="zh-CN"/>
        </w:rPr>
        <w:t>21st</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25th</w:t>
      </w:r>
      <w:r>
        <w:rPr>
          <w:rFonts w:eastAsia="宋体" w:cs="Arial"/>
          <w:bCs/>
          <w:sz w:val="22"/>
          <w:szCs w:val="22"/>
          <w:lang w:eastAsia="zh-CN"/>
        </w:rPr>
        <w:t xml:space="preserve"> </w:t>
      </w:r>
      <w:r>
        <w:rPr>
          <w:rFonts w:eastAsia="宋体" w:cs="Arial" w:hint="eastAsia"/>
          <w:bCs/>
          <w:sz w:val="22"/>
          <w:szCs w:val="22"/>
          <w:lang w:eastAsia="zh-CN"/>
        </w:rPr>
        <w:t xml:space="preserve">August </w:t>
      </w:r>
      <w:r>
        <w:rPr>
          <w:rFonts w:eastAsia="宋体" w:cs="Arial"/>
          <w:bCs/>
          <w:sz w:val="22"/>
          <w:szCs w:val="22"/>
          <w:lang w:eastAsia="zh-CN"/>
        </w:rPr>
        <w:t>201</w:t>
      </w:r>
      <w:r>
        <w:rPr>
          <w:rFonts w:eastAsia="宋体" w:cs="Arial" w:hint="eastAsia"/>
          <w:bCs/>
          <w:sz w:val="22"/>
          <w:szCs w:val="22"/>
          <w:lang w:eastAsia="zh-CN"/>
        </w:rPr>
        <w:t>7</w:t>
      </w:r>
    </w:p>
    <w:p w14:paraId="16284A42" w14:textId="77777777" w:rsidR="004D4D37" w:rsidRDefault="00F50032">
      <w:pPr>
        <w:pStyle w:val="Header"/>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14:paraId="22B57F99" w14:textId="77777777" w:rsidR="004D4D37" w:rsidRDefault="00F50032">
      <w:pPr>
        <w:pStyle w:val="Header"/>
        <w:tabs>
          <w:tab w:val="left" w:pos="1800"/>
        </w:tabs>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On CSI framework and beam management framework</w:t>
      </w:r>
    </w:p>
    <w:p w14:paraId="27ECDE36" w14:textId="77777777" w:rsidR="004D4D37" w:rsidRDefault="00F50032">
      <w:pPr>
        <w:pStyle w:val="Header"/>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6.1.2.2.1</w:t>
      </w:r>
    </w:p>
    <w:p w14:paraId="451577FD" w14:textId="77777777" w:rsidR="004D4D37" w:rsidRDefault="00F50032">
      <w:pPr>
        <w:pBdr>
          <w:bottom w:val="single" w:sz="6" w:space="1" w:color="auto"/>
        </w:pBdr>
        <w:spacing w:after="240" w:line="271" w:lineRule="auto"/>
        <w:ind w:left="1800" w:hanging="1800"/>
        <w:rPr>
          <w:rFonts w:ascii="Arial" w:hAnsi="Arial"/>
          <w:b/>
        </w:rPr>
      </w:pPr>
      <w:r>
        <w:rPr>
          <w:rFonts w:ascii="Arial" w:hAnsi="Arial"/>
          <w:b/>
        </w:rPr>
        <w:t xml:space="preserve">Document </w:t>
      </w:r>
      <w:r>
        <w:rPr>
          <w:rFonts w:ascii="Arial" w:hAnsi="Arial"/>
          <w:b/>
        </w:rPr>
        <w:t>for:</w:t>
      </w:r>
      <w:r>
        <w:rPr>
          <w:rFonts w:ascii="Arial" w:hAnsi="Arial"/>
          <w:b/>
          <w:lang w:eastAsia="ja-JP"/>
        </w:rPr>
        <w:t xml:space="preserve"> </w:t>
      </w:r>
      <w:r>
        <w:rPr>
          <w:rFonts w:ascii="Arial" w:hAnsi="Arial"/>
          <w:b/>
          <w:lang w:eastAsia="ja-JP"/>
        </w:rPr>
        <w:tab/>
        <w:t>Discussion and Decision</w:t>
      </w:r>
    </w:p>
    <w:p w14:paraId="63A8EB7E" w14:textId="77777777" w:rsidR="004D4D37" w:rsidRDefault="00F50032">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14:paraId="625F1EA8" w14:textId="77777777" w:rsidR="004D4D37" w:rsidRDefault="00F50032">
      <w:pPr>
        <w:spacing w:after="0" w:line="240" w:lineRule="auto"/>
        <w:jc w:val="both"/>
        <w:rPr>
          <w:rFonts w:ascii="Times New Roman" w:hAnsi="宋体"/>
          <w:sz w:val="20"/>
          <w:szCs w:val="20"/>
        </w:rPr>
      </w:pPr>
      <w:r>
        <w:rPr>
          <w:rFonts w:ascii="Times New Roman" w:hAnsi="宋体"/>
          <w:sz w:val="20"/>
          <w:szCs w:val="20"/>
        </w:rPr>
        <w:t xml:space="preserve">In </w:t>
      </w:r>
      <w:r>
        <w:rPr>
          <w:rFonts w:ascii="Times New Roman" w:hAnsi="宋体" w:hint="eastAsia"/>
          <w:sz w:val="20"/>
          <w:szCs w:val="20"/>
        </w:rPr>
        <w:t xml:space="preserve">NR </w:t>
      </w:r>
      <w:r>
        <w:rPr>
          <w:rFonts w:ascii="Times New Roman" w:hAnsi="宋体"/>
          <w:sz w:val="20"/>
          <w:szCs w:val="20"/>
        </w:rPr>
        <w:t xml:space="preserve">RAN1 </w:t>
      </w:r>
      <w:bookmarkStart w:id="1" w:name="_GoBack"/>
      <w:bookmarkEnd w:id="1"/>
      <w:r>
        <w:rPr>
          <w:rFonts w:ascii="Times New Roman" w:hAnsi="宋体" w:hint="eastAsia"/>
          <w:sz w:val="20"/>
          <w:szCs w:val="20"/>
        </w:rPr>
        <w:t>Ad</w:t>
      </w:r>
      <w:r>
        <w:rPr>
          <w:rFonts w:ascii="Times New Roman" w:hAnsi="宋体" w:hint="eastAsia"/>
          <w:sz w:val="20"/>
          <w:szCs w:val="20"/>
        </w:rPr>
        <w:t>Hoc</w:t>
      </w:r>
      <w:r>
        <w:rPr>
          <w:rFonts w:ascii="Times New Roman" w:hAnsi="宋体"/>
          <w:sz w:val="20"/>
          <w:szCs w:val="20"/>
        </w:rPr>
        <w:t>#1</w:t>
      </w:r>
      <w:r>
        <w:rPr>
          <w:rFonts w:ascii="Times New Roman" w:hAnsi="宋体" w:hint="eastAsia"/>
          <w:sz w:val="20"/>
          <w:szCs w:val="20"/>
        </w:rPr>
        <w:t xml:space="preserve"> meeting, the following agreement is achieved on CSI framework [1].</w:t>
      </w:r>
    </w:p>
    <w:p w14:paraId="762803B8" w14:textId="77777777" w:rsidR="004D4D37" w:rsidRDefault="00F50032">
      <w:pPr>
        <w:spacing w:after="0"/>
        <w:jc w:val="both"/>
        <w:outlineLvl w:val="0"/>
        <w:rPr>
          <w:rFonts w:ascii="Times New Roman" w:eastAsia="MS Mincho" w:hAnsi="Times New Roman"/>
          <w:i/>
          <w:sz w:val="20"/>
          <w:lang w:eastAsia="ja-JP"/>
        </w:rPr>
      </w:pPr>
      <w:r>
        <w:rPr>
          <w:rFonts w:ascii="Times New Roman" w:eastAsiaTheme="minorEastAsia" w:hAnsi="Times New Roman" w:hint="eastAsia"/>
          <w:b/>
          <w:i/>
          <w:sz w:val="20"/>
          <w:u w:val="single"/>
        </w:rPr>
        <w:t>Agreement</w:t>
      </w:r>
      <w:r>
        <w:rPr>
          <w:rFonts w:ascii="Times New Roman" w:eastAsia="MS Mincho" w:hAnsi="Times New Roman"/>
          <w:b/>
          <w:i/>
          <w:sz w:val="20"/>
          <w:u w:val="single"/>
          <w:lang w:eastAsia="ja-JP"/>
        </w:rPr>
        <w:t>:</w:t>
      </w:r>
    </w:p>
    <w:p w14:paraId="7823B13C" w14:textId="77777777" w:rsidR="004D4D37" w:rsidRDefault="00F50032">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Refine the agreement on RS and IM settings as follows:</w:t>
      </w:r>
    </w:p>
    <w:p w14:paraId="0C5353B2"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“RS setting” is renamed as “Resource setting”, comprising </w:t>
      </w:r>
      <w:r>
        <w:rPr>
          <w:rFonts w:ascii="Times New Roman" w:eastAsia="MS Mincho" w:hAnsi="Times New Roman"/>
          <w:i/>
          <w:sz w:val="20"/>
          <w:lang w:eastAsia="ja-JP"/>
        </w:rPr>
        <w:t>configuration for signal for channel and/or interference measurement</w:t>
      </w:r>
    </w:p>
    <w:p w14:paraId="73BE81BE"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Remove “IM setting”</w:t>
      </w:r>
    </w:p>
    <w:p w14:paraId="6E844B0F" w14:textId="77777777" w:rsidR="004D4D37" w:rsidRDefault="00F50032">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Terminology clarification</w:t>
      </w:r>
    </w:p>
    <w:p w14:paraId="64407429"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A UE can be configured with N≥1 CSI reporting settings, M≥1 Resource settings, and 1 CSI measurement setting, where the CSI measurement </w:t>
      </w:r>
      <w:r>
        <w:rPr>
          <w:rFonts w:ascii="Times New Roman" w:eastAsia="MS Mincho" w:hAnsi="Times New Roman"/>
          <w:i/>
          <w:sz w:val="20"/>
          <w:lang w:eastAsia="ja-JP"/>
        </w:rPr>
        <w:t>setting includes L ≥1 links</w:t>
      </w:r>
    </w:p>
    <w:p w14:paraId="17B53086"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Each of the L links corresponds to a CSI reporting setting and a Resource setting</w:t>
      </w:r>
    </w:p>
    <w:p w14:paraId="1D13402D" w14:textId="77777777" w:rsidR="004D4D37" w:rsidRDefault="00F50032">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 xml:space="preserve">At least the following </w:t>
      </w:r>
      <w:r>
        <w:rPr>
          <w:rFonts w:ascii="Times New Roman" w:eastAsia="MS Mincho" w:hAnsi="Times New Roman"/>
          <w:i/>
          <w:sz w:val="20"/>
          <w:lang w:eastAsia="ja-JP"/>
        </w:rPr>
        <w:t xml:space="preserve">configuration parameters are signaled via RRC at least for CSI acquisition: </w:t>
      </w:r>
    </w:p>
    <w:p w14:paraId="0691BA5E"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 M, and L – indicated either implicitly or e</w:t>
      </w:r>
      <w:r>
        <w:rPr>
          <w:rFonts w:ascii="Times New Roman" w:eastAsia="MS Mincho" w:hAnsi="Times New Roman"/>
          <w:i/>
          <w:sz w:val="20"/>
          <w:lang w:eastAsia="ja-JP"/>
        </w:rPr>
        <w:t>xplicitly</w:t>
      </w:r>
    </w:p>
    <w:p w14:paraId="1FA76E95"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each CSI reporting setting, at least: reported CSI parameter(s), CSI Type (I or II) if reported, codebook configuration including codebook subset restriction, time-domain behavior, frequency granularity for CQI and PMI, measurement restriction</w:t>
      </w:r>
      <w:r>
        <w:rPr>
          <w:rFonts w:ascii="Times New Roman" w:eastAsia="MS Mincho" w:hAnsi="Times New Roman"/>
          <w:i/>
          <w:sz w:val="20"/>
          <w:lang w:eastAsia="ja-JP"/>
        </w:rPr>
        <w:t xml:space="preserve"> configurations</w:t>
      </w:r>
    </w:p>
    <w:p w14:paraId="754A1A13"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In each Resource setting: </w:t>
      </w:r>
    </w:p>
    <w:p w14:paraId="36D743D6" w14:textId="77777777" w:rsidR="004D4D37" w:rsidRDefault="00F50032">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A configuration of S≥1 CSI-RS resource set(s) </w:t>
      </w:r>
    </w:p>
    <w:p w14:paraId="7B52492C" w14:textId="77777777" w:rsidR="004D4D37" w:rsidRDefault="00F50032">
      <w:pPr>
        <w:numPr>
          <w:ilvl w:val="3"/>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Note: each set corresponds to different selections from a “pool” of all configured CSI-RS resources to the UE</w:t>
      </w:r>
    </w:p>
    <w:p w14:paraId="1ECE146C" w14:textId="77777777" w:rsidR="004D4D37" w:rsidRDefault="00F50032">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 configuration of K</w:t>
      </w:r>
      <w:r>
        <w:rPr>
          <w:rFonts w:ascii="Times New Roman" w:eastAsia="MS Mincho" w:hAnsi="Times New Roman"/>
          <w:i/>
          <w:sz w:val="20"/>
          <w:vertAlign w:val="subscript"/>
          <w:lang w:eastAsia="ja-JP"/>
        </w:rPr>
        <w:t>s</w:t>
      </w:r>
      <w:r>
        <w:rPr>
          <w:rFonts w:ascii="Times New Roman" w:eastAsia="MS Mincho" w:hAnsi="Times New Roman"/>
          <w:i/>
          <w:sz w:val="20"/>
          <w:lang w:eastAsia="ja-JP"/>
        </w:rPr>
        <w:t xml:space="preserve"> ≥1 CSI-RS resources for each set s</w:t>
      </w:r>
      <w:r>
        <w:rPr>
          <w:rFonts w:ascii="Times New Roman" w:eastAsia="MS Mincho" w:hAnsi="Times New Roman"/>
          <w:i/>
          <w:sz w:val="20"/>
          <w:lang w:eastAsia="ja-JP"/>
        </w:rPr>
        <w:t xml:space="preserve">, including at least: mapping to REs, the number of ports, time-domain behavior, </w:t>
      </w:r>
      <w:r>
        <w:rPr>
          <w:rFonts w:ascii="Times New Roman" w:eastAsia="MS Mincho" w:hAnsi="Times New Roman" w:hint="eastAsia"/>
          <w:i/>
          <w:sz w:val="20"/>
          <w:lang w:eastAsia="ja-JP"/>
        </w:rPr>
        <w:t>etc.</w:t>
      </w:r>
    </w:p>
    <w:p w14:paraId="62F23B63"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each of the L links in CSI measurement setting: CSI reporting setting indication, Resource setting indication, quantity to be measured (either channel or interference)</w:t>
      </w:r>
    </w:p>
    <w:p w14:paraId="01DD4219" w14:textId="77777777" w:rsidR="004D4D37" w:rsidRDefault="00F50032">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CSI reporting setting can be linked with one or multiple Resource settings</w:t>
      </w:r>
    </w:p>
    <w:p w14:paraId="203D7999" w14:textId="77777777" w:rsidR="004D4D37" w:rsidRDefault="00F50032">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Multiple CSI reporting settings can be linked with the same Resource setting</w:t>
      </w:r>
    </w:p>
    <w:p w14:paraId="716EA51E" w14:textId="77777777" w:rsidR="004D4D37" w:rsidRDefault="00F50032">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At least following</w:t>
      </w:r>
      <w:r>
        <w:rPr>
          <w:rFonts w:ascii="Times New Roman" w:eastAsia="MS Mincho" w:hAnsi="Times New Roman" w:hint="eastAsia"/>
          <w:i/>
          <w:sz w:val="20"/>
          <w:lang w:eastAsia="ja-JP"/>
        </w:rPr>
        <w:t xml:space="preserve"> a</w:t>
      </w:r>
      <w:r>
        <w:rPr>
          <w:rFonts w:ascii="Times New Roman" w:eastAsia="MS Mincho" w:hAnsi="Times New Roman"/>
          <w:i/>
          <w:sz w:val="20"/>
          <w:lang w:eastAsia="ja-JP"/>
        </w:rPr>
        <w:t>re dynamically selected by L1 or L2 signaling</w:t>
      </w:r>
      <w:r>
        <w:rPr>
          <w:rFonts w:ascii="Times New Roman" w:eastAsia="MS Mincho" w:hAnsi="Times New Roman" w:hint="eastAsia"/>
          <w:i/>
          <w:sz w:val="20"/>
          <w:lang w:eastAsia="ja-JP"/>
        </w:rPr>
        <w:t>, if appilicable</w:t>
      </w:r>
    </w:p>
    <w:p w14:paraId="3CC16C21"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w:t>
      </w:r>
      <w:r>
        <w:rPr>
          <w:rFonts w:ascii="Times New Roman" w:eastAsia="MS Mincho" w:hAnsi="Times New Roman"/>
          <w:i/>
          <w:sz w:val="20"/>
          <w:lang w:eastAsia="ja-JP"/>
        </w:rPr>
        <w:t>SI reporting settings within the CSI measurement setting</w:t>
      </w:r>
    </w:p>
    <w:p w14:paraId="635E0E1F"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 sets selected from at least one Resource setting</w:t>
      </w:r>
    </w:p>
    <w:p w14:paraId="2A5096D3" w14:textId="77777777" w:rsidR="004D4D37" w:rsidRDefault="00F50032">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resources selected from at least one CSI-RS resource set</w:t>
      </w:r>
    </w:p>
    <w:p w14:paraId="70B6F524" w14:textId="77777777" w:rsidR="004D4D37" w:rsidRDefault="00F50032">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hint="eastAsia"/>
          <w:i/>
          <w:sz w:val="20"/>
          <w:lang w:eastAsia="ja-JP"/>
        </w:rPr>
        <w:t xml:space="preserve">FFS until the next meeting about </w:t>
      </w:r>
      <w:r>
        <w:rPr>
          <w:rFonts w:ascii="Times New Roman" w:eastAsia="MS Mincho" w:hAnsi="Times New Roman" w:hint="eastAsia"/>
          <w:i/>
          <w:sz w:val="20"/>
          <w:lang w:eastAsia="ja-JP"/>
        </w:rPr>
        <w:t>details of dynamic triggering</w:t>
      </w:r>
    </w:p>
    <w:p w14:paraId="35E753C6" w14:textId="77777777" w:rsidR="004D4D37" w:rsidRDefault="00F50032">
      <w:pPr>
        <w:spacing w:after="0" w:line="240" w:lineRule="auto"/>
        <w:jc w:val="both"/>
        <w:rPr>
          <w:rFonts w:ascii="Times New Roman" w:hAnsi="宋体"/>
          <w:sz w:val="20"/>
          <w:szCs w:val="20"/>
        </w:rPr>
      </w:pPr>
      <w:r>
        <w:rPr>
          <w:rFonts w:ascii="Times New Roman" w:hAnsi="宋体" w:hint="eastAsia"/>
          <w:sz w:val="20"/>
          <w:szCs w:val="20"/>
        </w:rPr>
        <w:t>The following agreement is achieved on CSI-RS and CSI report timing in June NR Ad Hoc meeting [6].</w:t>
      </w:r>
    </w:p>
    <w:p w14:paraId="0685A9C7" w14:textId="77777777" w:rsidR="004D4D37" w:rsidRDefault="00F50032">
      <w:pPr>
        <w:spacing w:after="0"/>
        <w:jc w:val="both"/>
        <w:outlineLvl w:val="0"/>
        <w:rPr>
          <w:rFonts w:ascii="Times New Roman" w:eastAsiaTheme="minorEastAsia" w:hAnsi="Times New Roman"/>
          <w:b/>
          <w:i/>
          <w:sz w:val="20"/>
          <w:szCs w:val="20"/>
          <w:u w:val="single"/>
        </w:rPr>
      </w:pPr>
      <w:r>
        <w:rPr>
          <w:rFonts w:ascii="Times New Roman" w:eastAsiaTheme="minorEastAsia" w:hAnsi="Times New Roman"/>
          <w:b/>
          <w:i/>
          <w:sz w:val="20"/>
          <w:szCs w:val="20"/>
          <w:u w:val="single"/>
        </w:rPr>
        <w:t>Agreements:</w:t>
      </w:r>
    </w:p>
    <w:p w14:paraId="50CED869" w14:textId="77777777" w:rsidR="004D4D37" w:rsidRDefault="00F50032">
      <w:pPr>
        <w:pStyle w:val="Style1"/>
        <w:numPr>
          <w:ilvl w:val="0"/>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For aperiodic CSI-RS triggering offset X, X is fixed to zero. </w:t>
      </w:r>
    </w:p>
    <w:p w14:paraId="2A5118ED" w14:textId="77777777" w:rsidR="004D4D37" w:rsidRDefault="00F50032">
      <w:pPr>
        <w:pStyle w:val="Style1"/>
        <w:numPr>
          <w:ilvl w:val="0"/>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For aperiodic CSI reporting on PUSCH, Y is indicated</w:t>
      </w:r>
      <w:r>
        <w:rPr>
          <w:rFonts w:ascii="Times New Roman" w:hAnsi="Times New Roman"/>
          <w:i/>
          <w:iCs/>
          <w:sz w:val="20"/>
          <w:szCs w:val="20"/>
        </w:rPr>
        <w:t xml:space="preserve"> by DCI.</w:t>
      </w:r>
    </w:p>
    <w:p w14:paraId="0435FB57" w14:textId="77777777" w:rsidR="004D4D37" w:rsidRDefault="00F50032">
      <w:pPr>
        <w:pStyle w:val="Style1"/>
        <w:numPr>
          <w:ilvl w:val="1"/>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DCI to be used for indicating the timing for PUSCH is also used to indicate Y.</w:t>
      </w:r>
    </w:p>
    <w:p w14:paraId="25F7F7C6" w14:textId="77777777" w:rsidR="004D4D37" w:rsidRDefault="00F50032">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This applies to both UCI only and UCI+Data PUSCH</w:t>
      </w:r>
    </w:p>
    <w:p w14:paraId="34E91F20" w14:textId="77777777" w:rsidR="004D4D37" w:rsidRDefault="00F50032">
      <w:pPr>
        <w:pStyle w:val="Style1"/>
        <w:numPr>
          <w:ilvl w:val="1"/>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The set of values is configured by higher layer</w:t>
      </w:r>
    </w:p>
    <w:p w14:paraId="6E5BF14E" w14:textId="77777777" w:rsidR="004D4D37" w:rsidRDefault="00F50032">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The candidate set of values of Y is selected according to restricted co</w:t>
      </w:r>
      <w:r>
        <w:rPr>
          <w:rFonts w:ascii="Times New Roman" w:hAnsi="Times New Roman"/>
          <w:i/>
          <w:iCs/>
          <w:sz w:val="20"/>
          <w:szCs w:val="20"/>
        </w:rPr>
        <w:t>nditions inferred from configuration of CSI related settings.</w:t>
      </w:r>
    </w:p>
    <w:p w14:paraId="58451FA4" w14:textId="77777777" w:rsidR="004D4D37" w:rsidRDefault="00F50032">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lastRenderedPageBreak/>
        <w:t>The condition include at least;</w:t>
      </w:r>
    </w:p>
    <w:p w14:paraId="6EDBBC67" w14:textId="77777777" w:rsidR="004D4D37" w:rsidRDefault="00F50032">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CSI parameter</w:t>
      </w:r>
    </w:p>
    <w:p w14:paraId="7ED7B5D9" w14:textId="77777777" w:rsidR="004D4D37" w:rsidRDefault="00F50032">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Number of CSI-RS antenna ports if PMI is included</w:t>
      </w:r>
    </w:p>
    <w:p w14:paraId="34683E8B" w14:textId="77777777" w:rsidR="004D4D37" w:rsidRDefault="00F50032">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CSI-RS location</w:t>
      </w:r>
    </w:p>
    <w:p w14:paraId="1E3425F4" w14:textId="77777777" w:rsidR="004D4D37" w:rsidRDefault="00F50032">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Frequency granularity of CSI</w:t>
      </w:r>
    </w:p>
    <w:p w14:paraId="51A0B1BE" w14:textId="77777777" w:rsidR="004D4D37" w:rsidRDefault="00F50032">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FFS: number of simultaneous CSI calculations</w:t>
      </w:r>
    </w:p>
    <w:p w14:paraId="1CCFB764" w14:textId="77777777" w:rsidR="004D4D37" w:rsidRDefault="00F50032">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FFS on m</w:t>
      </w:r>
      <w:r>
        <w:rPr>
          <w:rFonts w:ascii="Times New Roman" w:hAnsi="Times New Roman"/>
          <w:i/>
          <w:iCs/>
          <w:sz w:val="20"/>
          <w:szCs w:val="20"/>
        </w:rPr>
        <w:t>echanisms to relax CSI report timing according to number of simultaneous CSI calculations</w:t>
      </w:r>
    </w:p>
    <w:p w14:paraId="67BB4A59" w14:textId="77777777" w:rsidR="004D4D37" w:rsidRDefault="00F50032">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FFS different or same candidate Y value for the cases of UCI multiplexed with data and UCI only </w:t>
      </w:r>
    </w:p>
    <w:p w14:paraId="17201C10" w14:textId="77777777" w:rsidR="004D4D37" w:rsidRDefault="00F50032">
      <w:pPr>
        <w:spacing w:after="0" w:line="240" w:lineRule="auto"/>
        <w:jc w:val="both"/>
        <w:rPr>
          <w:rFonts w:ascii="Times New Roman" w:hAnsi="宋体"/>
          <w:sz w:val="20"/>
          <w:szCs w:val="20"/>
        </w:rPr>
      </w:pPr>
      <w:r>
        <w:rPr>
          <w:rFonts w:ascii="Times New Roman" w:hAnsi="宋体" w:hint="eastAsia"/>
          <w:sz w:val="20"/>
          <w:szCs w:val="20"/>
        </w:rPr>
        <w:t>Moreover, in RAN1#88, two further agreements are made on report setti</w:t>
      </w:r>
      <w:r>
        <w:rPr>
          <w:rFonts w:ascii="Times New Roman" w:hAnsi="宋体" w:hint="eastAsia"/>
          <w:sz w:val="20"/>
          <w:szCs w:val="20"/>
        </w:rPr>
        <w:t>ng and hybrid CSI [2]</w:t>
      </w:r>
    </w:p>
    <w:p w14:paraId="45E16296" w14:textId="77777777" w:rsidR="004D4D37" w:rsidRDefault="00F50032">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r>
        <w:rPr>
          <w:rFonts w:ascii="Times New Roman" w:eastAsiaTheme="minorEastAsia" w:hAnsi="Times New Roman"/>
          <w:b/>
          <w:i/>
          <w:sz w:val="20"/>
          <w:u w:val="single"/>
        </w:rPr>
        <w:t>:</w:t>
      </w:r>
    </w:p>
    <w:p w14:paraId="728FE6FC" w14:textId="77777777" w:rsidR="004D4D37" w:rsidRDefault="00F50032">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Define “CSI reporting band” as a collection of (contiguous or non-contiguous) subbands pertinent to a CSI reporting setting</w:t>
      </w:r>
    </w:p>
    <w:p w14:paraId="159D513A" w14:textId="77777777" w:rsidR="004D4D37" w:rsidRDefault="00F50032">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FFS how the CSI reporting band is determined</w:t>
      </w:r>
    </w:p>
    <w:p w14:paraId="4F41E554" w14:textId="77777777" w:rsidR="004D4D37" w:rsidRDefault="00F50032">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Three frequency granularities are supported:</w:t>
      </w:r>
    </w:p>
    <w:p w14:paraId="2E079764" w14:textId="77777777" w:rsidR="004D4D37" w:rsidRDefault="00F50032">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 xml:space="preserve">Wideband </w:t>
      </w:r>
      <w:r>
        <w:rPr>
          <w:rFonts w:ascii="Times New Roman" w:eastAsia="MS Mincho" w:hAnsi="Times New Roman"/>
          <w:i/>
          <w:sz w:val="20"/>
          <w:lang w:eastAsia="ja-JP"/>
        </w:rPr>
        <w:t>reporting</w:t>
      </w:r>
    </w:p>
    <w:p w14:paraId="7447A2EE" w14:textId="77777777" w:rsidR="004D4D37" w:rsidRDefault="00F50032">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Partial band reporting</w:t>
      </w:r>
    </w:p>
    <w:p w14:paraId="7B4268DD" w14:textId="77777777" w:rsidR="004D4D37" w:rsidRDefault="00F50032">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Subband reporting</w:t>
      </w:r>
    </w:p>
    <w:p w14:paraId="3DBDCF69" w14:textId="77777777" w:rsidR="004D4D37" w:rsidRDefault="00F50032">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At least some combination(s) of the CSI parameters (e.g., CRI, RI, PMI, CQI, etc.) can be configured to be omitted from reporting within a CSI reporting setting</w:t>
      </w:r>
    </w:p>
    <w:p w14:paraId="35CAC2FE" w14:textId="77777777" w:rsidR="004D4D37" w:rsidRDefault="00F50032">
      <w:pPr>
        <w:numPr>
          <w:ilvl w:val="1"/>
          <w:numId w:val="8"/>
        </w:numPr>
        <w:adjustRightInd w:val="0"/>
        <w:snapToGrid w:val="0"/>
        <w:spacing w:line="240" w:lineRule="auto"/>
        <w:ind w:left="1434" w:hanging="357"/>
        <w:jc w:val="both"/>
        <w:rPr>
          <w:rFonts w:ascii="Times New Roman" w:eastAsia="MS Mincho" w:hAnsi="Times New Roman"/>
          <w:i/>
          <w:sz w:val="20"/>
          <w:lang w:eastAsia="ja-JP"/>
        </w:rPr>
      </w:pPr>
      <w:r>
        <w:rPr>
          <w:rFonts w:ascii="Times New Roman" w:eastAsia="MS Mincho" w:hAnsi="Times New Roman"/>
          <w:i/>
          <w:sz w:val="20"/>
          <w:lang w:eastAsia="ja-JP"/>
        </w:rPr>
        <w:t>FFS details</w:t>
      </w:r>
    </w:p>
    <w:p w14:paraId="3EA74791" w14:textId="77777777" w:rsidR="004D4D37" w:rsidRDefault="00F50032">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p>
    <w:p w14:paraId="32714F7B" w14:textId="77777777" w:rsidR="004D4D37" w:rsidRDefault="00F50032">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NR MIMO CSI framew</w:t>
      </w:r>
      <w:r>
        <w:rPr>
          <w:rFonts w:ascii="Times New Roman" w:eastAsia="MS Mincho" w:hAnsi="Times New Roman"/>
          <w:i/>
          <w:sz w:val="20"/>
          <w:lang w:eastAsia="ja-JP"/>
        </w:rPr>
        <w:t>ork, study aspects related to hybrid CSI reporting (e.g., long-term vs. short-term, joint vs. separate configuration in one reporting setting and/or one resource setting, etc.)</w:t>
      </w:r>
    </w:p>
    <w:p w14:paraId="4002F84D" w14:textId="77777777" w:rsidR="004D4D37" w:rsidRDefault="00F50032">
      <w:pPr>
        <w:snapToGrid w:val="0"/>
        <w:spacing w:after="0" w:line="240" w:lineRule="auto"/>
        <w:jc w:val="both"/>
        <w:rPr>
          <w:rFonts w:ascii="Times New Roman" w:hAnsi="宋体"/>
          <w:sz w:val="20"/>
          <w:szCs w:val="20"/>
        </w:rPr>
      </w:pPr>
      <w:r>
        <w:rPr>
          <w:rFonts w:ascii="Times New Roman" w:hAnsi="宋体" w:hint="eastAsia"/>
          <w:sz w:val="20"/>
          <w:szCs w:val="20"/>
        </w:rPr>
        <w:t>In [3], we have given a high-level description and some detailed proposals on t</w:t>
      </w:r>
      <w:r>
        <w:rPr>
          <w:rFonts w:ascii="Times New Roman" w:hAnsi="宋体" w:hint="eastAsia"/>
          <w:sz w:val="20"/>
          <w:szCs w:val="20"/>
        </w:rPr>
        <w:t>he design concepts of multi-level and multi-component CSI acquisition for NR MIMO. In this contribution, we discuss more detailed design on signaling framework to support flexible CSI acquisition and beam management. In email discussion RAN1 [89-17], the m</w:t>
      </w:r>
      <w:r>
        <w:rPr>
          <w:rFonts w:ascii="Times New Roman" w:hAnsi="宋体" w:hint="eastAsia"/>
          <w:sz w:val="20"/>
          <w:szCs w:val="20"/>
        </w:rPr>
        <w:t>aximum numbers of report settings, resource settings, resource sets, resources per set and measurement settings. In this contribution, we also provide our views on the maximum numbers of reporting settings, resource settings, resource sets and resources pe</w:t>
      </w:r>
      <w:r>
        <w:rPr>
          <w:rFonts w:ascii="Times New Roman" w:hAnsi="宋体" w:hint="eastAsia"/>
          <w:sz w:val="20"/>
          <w:szCs w:val="20"/>
        </w:rPr>
        <w:t xml:space="preserve">r setting. </w:t>
      </w:r>
    </w:p>
    <w:p w14:paraId="4CFC7AE9" w14:textId="77777777" w:rsidR="004D4D37" w:rsidRDefault="00F50032">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Views on maximum numbers of settings</w:t>
      </w:r>
    </w:p>
    <w:p w14:paraId="0D042DCA" w14:textId="77777777" w:rsidR="004D4D37" w:rsidRDefault="00F50032">
      <w:pPr>
        <w:numPr>
          <w:ilvl w:val="255"/>
          <w:numId w:val="0"/>
        </w:numPr>
        <w:adjustRightInd w:val="0"/>
        <w:snapToGrid w:val="0"/>
        <w:spacing w:before="120" w:line="240" w:lineRule="auto"/>
        <w:jc w:val="both"/>
        <w:rPr>
          <w:rFonts w:ascii="Times New Roman" w:hAnsi="Times New Roman"/>
          <w:bCs/>
          <w:sz w:val="20"/>
          <w:szCs w:val="20"/>
        </w:rPr>
      </w:pPr>
      <w:r>
        <w:rPr>
          <w:rFonts w:ascii="Times New Roman" w:hAnsi="Times New Roman" w:hint="eastAsia"/>
          <w:bCs/>
          <w:sz w:val="20"/>
          <w:szCs w:val="20"/>
        </w:rPr>
        <w:t>NR CSI framework should be flexible enough to support at least following use cases. Maximum number of report settings, resource settings and resources per setting should depend on these use cases.</w:t>
      </w:r>
    </w:p>
    <w:p w14:paraId="745D5C7F" w14:textId="77777777" w:rsidR="004D4D37" w:rsidRDefault="00F50032">
      <w:pPr>
        <w:pStyle w:val="ListParagraph2"/>
        <w:numPr>
          <w:ilvl w:val="1"/>
          <w:numId w:val="10"/>
        </w:numPr>
        <w:adjustRightInd w:val="0"/>
        <w:snapToGrid w:val="0"/>
        <w:spacing w:after="0" w:line="240" w:lineRule="auto"/>
        <w:ind w:firstLineChars="0"/>
        <w:jc w:val="both"/>
        <w:rPr>
          <w:rFonts w:ascii="Times New Roman" w:eastAsia="MS Mincho" w:hAnsi="Times New Roman"/>
          <w:sz w:val="20"/>
          <w:lang w:eastAsia="ja-JP"/>
        </w:rPr>
      </w:pPr>
      <w:r>
        <w:rPr>
          <w:rFonts w:ascii="Times New Roman" w:eastAsia="MS Mincho" w:hAnsi="Times New Roman" w:hint="eastAsia"/>
          <w:sz w:val="20"/>
          <w:lang w:eastAsia="ja-JP"/>
        </w:rPr>
        <w:t xml:space="preserve">Beam </w:t>
      </w:r>
      <w:r>
        <w:rPr>
          <w:rFonts w:ascii="Times New Roman" w:eastAsia="MS Mincho" w:hAnsi="Times New Roman" w:hint="eastAsia"/>
          <w:sz w:val="20"/>
          <w:lang w:eastAsia="ja-JP"/>
        </w:rPr>
        <w:t>management, including P1/P2/P3</w:t>
      </w:r>
    </w:p>
    <w:p w14:paraId="3CB2643B" w14:textId="77777777" w:rsidR="004D4D37" w:rsidRDefault="00F50032">
      <w:pPr>
        <w:numPr>
          <w:ilvl w:val="1"/>
          <w:numId w:val="10"/>
        </w:numPr>
        <w:adjustRightInd w:val="0"/>
        <w:snapToGrid w:val="0"/>
        <w:spacing w:after="0" w:line="240" w:lineRule="auto"/>
        <w:jc w:val="both"/>
        <w:rPr>
          <w:rFonts w:ascii="Times New Roman" w:eastAsia="MS Mincho" w:hAnsi="Times New Roman"/>
          <w:sz w:val="20"/>
          <w:lang w:eastAsia="ja-JP"/>
        </w:rPr>
      </w:pPr>
      <w:r>
        <w:rPr>
          <w:rFonts w:ascii="Times New Roman" w:eastAsia="MS Mincho" w:hAnsi="Times New Roman" w:hint="eastAsia"/>
          <w:sz w:val="20"/>
          <w:lang w:eastAsia="ja-JP"/>
        </w:rPr>
        <w:t>Operation with codebook for NP CSI-RS or BF CSI-RS</w:t>
      </w:r>
    </w:p>
    <w:p w14:paraId="22BBFB16" w14:textId="77777777" w:rsidR="004D4D37" w:rsidRDefault="00F50032">
      <w:pPr>
        <w:numPr>
          <w:ilvl w:val="1"/>
          <w:numId w:val="10"/>
        </w:numPr>
        <w:adjustRightInd w:val="0"/>
        <w:snapToGrid w:val="0"/>
        <w:spacing w:after="0" w:line="240" w:lineRule="auto"/>
        <w:jc w:val="both"/>
        <w:rPr>
          <w:rFonts w:ascii="Times New Roman" w:eastAsia="MS Mincho" w:hAnsi="Times New Roman"/>
          <w:sz w:val="20"/>
          <w:lang w:eastAsia="ja-JP"/>
        </w:rPr>
      </w:pPr>
      <w:r>
        <w:rPr>
          <w:rFonts w:ascii="Times New Roman" w:eastAsia="MS Mincho" w:hAnsi="Times New Roman" w:hint="eastAsia"/>
          <w:sz w:val="20"/>
          <w:lang w:eastAsia="ja-JP"/>
        </w:rPr>
        <w:t>Multi-TRP operation</w:t>
      </w:r>
    </w:p>
    <w:p w14:paraId="209C31B1" w14:textId="77777777" w:rsidR="004D4D37" w:rsidRDefault="00F50032">
      <w:pPr>
        <w:numPr>
          <w:ilvl w:val="1"/>
          <w:numId w:val="10"/>
        </w:numPr>
        <w:adjustRightInd w:val="0"/>
        <w:snapToGrid w:val="0"/>
        <w:spacing w:after="0" w:line="240" w:lineRule="auto"/>
        <w:jc w:val="both"/>
        <w:rPr>
          <w:rFonts w:ascii="Times New Roman" w:eastAsia="MS Mincho" w:hAnsi="Times New Roman"/>
          <w:sz w:val="20"/>
          <w:lang w:eastAsia="ja-JP"/>
        </w:rPr>
      </w:pPr>
      <w:r>
        <w:rPr>
          <w:rFonts w:ascii="Times New Roman" w:eastAsia="MS Mincho" w:hAnsi="Times New Roman" w:hint="eastAsia"/>
          <w:sz w:val="20"/>
          <w:lang w:eastAsia="ja-JP"/>
        </w:rPr>
        <w:t>Hybrid CSI operation</w:t>
      </w:r>
    </w:p>
    <w:p w14:paraId="232B1DB5" w14:textId="77777777" w:rsidR="004D4D37" w:rsidRDefault="00F50032">
      <w:pPr>
        <w:numPr>
          <w:ilvl w:val="1"/>
          <w:numId w:val="10"/>
        </w:numPr>
        <w:adjustRightInd w:val="0"/>
        <w:snapToGrid w:val="0"/>
        <w:spacing w:after="0" w:line="240" w:lineRule="auto"/>
        <w:jc w:val="both"/>
        <w:rPr>
          <w:rFonts w:ascii="Times New Roman" w:eastAsia="MS Mincho" w:hAnsi="Times New Roman"/>
          <w:sz w:val="20"/>
          <w:lang w:eastAsia="ja-JP"/>
        </w:rPr>
      </w:pPr>
      <w:r>
        <w:rPr>
          <w:rFonts w:ascii="Times New Roman" w:eastAsia="MS Mincho" w:hAnsi="Times New Roman" w:hint="eastAsia"/>
          <w:sz w:val="20"/>
          <w:lang w:eastAsia="ja-JP"/>
        </w:rPr>
        <w:t>CSI to support transparent semi-OL</w:t>
      </w:r>
    </w:p>
    <w:p w14:paraId="481F6A64" w14:textId="77777777" w:rsidR="004D4D37" w:rsidRDefault="00F50032">
      <w:pPr>
        <w:numPr>
          <w:ilvl w:val="1"/>
          <w:numId w:val="10"/>
        </w:numPr>
        <w:adjustRightInd w:val="0"/>
        <w:snapToGrid w:val="0"/>
        <w:spacing w:after="0" w:line="240" w:lineRule="auto"/>
        <w:jc w:val="both"/>
        <w:rPr>
          <w:rFonts w:ascii="Times New Roman" w:eastAsia="MS Mincho" w:hAnsi="Times New Roman"/>
          <w:sz w:val="20"/>
          <w:lang w:eastAsia="ja-JP"/>
        </w:rPr>
      </w:pPr>
      <w:r>
        <w:rPr>
          <w:rFonts w:ascii="Times New Roman" w:eastAsia="MS Mincho" w:hAnsi="Times New Roman" w:hint="eastAsia"/>
          <w:sz w:val="20"/>
          <w:lang w:eastAsia="ja-JP"/>
        </w:rPr>
        <w:t>NZP CSI-RS based interference measurement</w:t>
      </w:r>
    </w:p>
    <w:p w14:paraId="78415CA9" w14:textId="77777777" w:rsidR="004D4D37" w:rsidRDefault="00F50032">
      <w:pPr>
        <w:numPr>
          <w:ilvl w:val="1"/>
          <w:numId w:val="10"/>
        </w:numPr>
        <w:adjustRightInd w:val="0"/>
        <w:snapToGrid w:val="0"/>
        <w:spacing w:after="0" w:line="240" w:lineRule="auto"/>
        <w:jc w:val="both"/>
        <w:rPr>
          <w:rFonts w:ascii="Times New Roman" w:eastAsia="MS Mincho" w:hAnsi="Times New Roman"/>
          <w:sz w:val="20"/>
          <w:lang w:eastAsia="ja-JP"/>
        </w:rPr>
      </w:pPr>
      <w:r>
        <w:rPr>
          <w:rFonts w:ascii="Times New Roman" w:eastAsiaTheme="minorEastAsia" w:hAnsi="Times New Roman" w:hint="eastAsia"/>
          <w:sz w:val="20"/>
        </w:rPr>
        <w:t xml:space="preserve">Simultaneous support of </w:t>
      </w:r>
      <w:r>
        <w:rPr>
          <w:rFonts w:ascii="Times New Roman" w:hAnsi="Times New Roman" w:hint="eastAsia"/>
          <w:bCs/>
          <w:sz w:val="20"/>
          <w:szCs w:val="20"/>
        </w:rPr>
        <w:t xml:space="preserve">periodic, semi-persistent and </w:t>
      </w:r>
      <w:r>
        <w:rPr>
          <w:rFonts w:ascii="Times New Roman" w:hAnsi="Times New Roman" w:hint="eastAsia"/>
          <w:bCs/>
          <w:sz w:val="20"/>
          <w:szCs w:val="20"/>
        </w:rPr>
        <w:t>aperiodic CSI reporting or CSI-RS configuration</w:t>
      </w:r>
    </w:p>
    <w:p w14:paraId="7E8CB388" w14:textId="77777777" w:rsidR="004D4D37" w:rsidRDefault="004D4D37">
      <w:pPr>
        <w:snapToGrid w:val="0"/>
        <w:spacing w:after="0" w:line="240" w:lineRule="auto"/>
        <w:jc w:val="both"/>
        <w:rPr>
          <w:rFonts w:ascii="Times New Roman" w:hAnsi="宋体"/>
          <w:sz w:val="20"/>
          <w:szCs w:val="20"/>
        </w:rPr>
      </w:pPr>
    </w:p>
    <w:p w14:paraId="76D05739" w14:textId="77777777" w:rsidR="004D4D37" w:rsidRDefault="00F50032">
      <w:pPr>
        <w:snapToGrid w:val="0"/>
        <w:spacing w:after="0" w:line="240" w:lineRule="auto"/>
        <w:jc w:val="both"/>
        <w:rPr>
          <w:rFonts w:ascii="Times New Roman" w:hAnsi="宋体"/>
          <w:sz w:val="20"/>
          <w:szCs w:val="20"/>
        </w:rPr>
      </w:pPr>
      <w:r>
        <w:rPr>
          <w:rFonts w:ascii="Times New Roman" w:hAnsi="宋体"/>
          <w:b/>
          <w:sz w:val="20"/>
          <w:szCs w:val="20"/>
        </w:rPr>
        <w:t>Maximum number of report settings:</w:t>
      </w:r>
      <w:r>
        <w:rPr>
          <w:rFonts w:ascii="Times New Roman" w:hAnsi="宋体" w:hint="eastAsia"/>
          <w:sz w:val="20"/>
          <w:szCs w:val="20"/>
        </w:rPr>
        <w:t xml:space="preserve"> For beam management, P1 and P2/P3 should have different report settings as the purpose of P1 is to identify stable beams, and P2/P3 is used for Tx/Rx beam refinement. Hence</w:t>
      </w:r>
      <w:r>
        <w:rPr>
          <w:rFonts w:ascii="Times New Roman" w:hAnsi="宋体" w:hint="eastAsia"/>
          <w:sz w:val="20"/>
          <w:szCs w:val="20"/>
        </w:rPr>
        <w:t xml:space="preserve"> they can be configured simultaneously. Moreover, the use case of simultaneous support on all types of periodic timings  (i.e. periodic and semi-persistent/aperiodic) for P1/P2/P3 report is not clear. Hence for one TRP case, the maximum number of report se</w:t>
      </w:r>
      <w:r>
        <w:rPr>
          <w:rFonts w:ascii="Times New Roman" w:hAnsi="宋体" w:hint="eastAsia"/>
          <w:sz w:val="20"/>
          <w:szCs w:val="20"/>
        </w:rPr>
        <w:t>ttings for beam management can be 2. For CSI acquisition, as we illustrate in section 5, joint configuration of CSI report for hybrid CSI should be supported. Then considering periodic and semi-</w:t>
      </w:r>
      <w:r>
        <w:rPr>
          <w:rFonts w:ascii="Times New Roman" w:hAnsi="宋体" w:hint="eastAsia"/>
          <w:sz w:val="20"/>
          <w:szCs w:val="20"/>
        </w:rPr>
        <w:lastRenderedPageBreak/>
        <w:t>persistent/aperiodic CSI reporting for CSI can be configured a</w:t>
      </w:r>
      <w:r>
        <w:rPr>
          <w:rFonts w:ascii="Times New Roman" w:hAnsi="宋体" w:hint="eastAsia"/>
          <w:sz w:val="20"/>
          <w:szCs w:val="20"/>
        </w:rPr>
        <w:t xml:space="preserve">t the same time as LTE, the maximum number of report settings for CSI acquisition per TRP can be 2. Considering multiple TRP case, maximum number of report settings should be larger. Whether joint or dependent CSI acquisition among multiple TRPs should be </w:t>
      </w:r>
      <w:r>
        <w:rPr>
          <w:rFonts w:ascii="Times New Roman" w:hAnsi="宋体" w:hint="eastAsia"/>
          <w:sz w:val="20"/>
          <w:szCs w:val="20"/>
        </w:rPr>
        <w:t>supported impact the final value. Hence details for multi-TRP can be FFS.  To match with LTE for 4 CSI processes, it seems reasonable to support 2x4=8 reporting settings for CSI acquisition.  Adding beam management per TRP for three TRPs, it would be 6 rep</w:t>
      </w:r>
      <w:r>
        <w:rPr>
          <w:rFonts w:ascii="Times New Roman" w:hAnsi="宋体" w:hint="eastAsia"/>
          <w:sz w:val="20"/>
          <w:szCs w:val="20"/>
        </w:rPr>
        <w:t xml:space="preserve">orting settings for beam </w:t>
      </w:r>
      <w:r>
        <w:rPr>
          <w:rFonts w:ascii="Times New Roman" w:hAnsi="宋体"/>
          <w:sz w:val="20"/>
          <w:szCs w:val="20"/>
        </w:rPr>
        <w:t>management</w:t>
      </w:r>
      <w:r>
        <w:rPr>
          <w:rFonts w:ascii="Times New Roman" w:hAnsi="宋体" w:hint="eastAsia"/>
          <w:sz w:val="20"/>
          <w:szCs w:val="20"/>
        </w:rPr>
        <w:t xml:space="preserve"> and 8 reporting settings for CSI acquisition.</w:t>
      </w:r>
    </w:p>
    <w:p w14:paraId="31AF186C" w14:textId="77777777" w:rsidR="004D4D37" w:rsidRDefault="00F50032">
      <w:pPr>
        <w:numPr>
          <w:ilvl w:val="255"/>
          <w:numId w:val="0"/>
        </w:numPr>
        <w:snapToGrid w:val="0"/>
        <w:spacing w:before="120"/>
        <w:jc w:val="both"/>
        <w:rPr>
          <w:rFonts w:ascii="Times New Roman" w:hAnsi="Times New Roman"/>
          <w:bCs/>
          <w:sz w:val="20"/>
          <w:szCs w:val="20"/>
        </w:rPr>
      </w:pPr>
      <w:r>
        <w:rPr>
          <w:rFonts w:ascii="Times New Roman" w:hAnsi="Times New Roman"/>
          <w:b/>
          <w:sz w:val="20"/>
          <w:szCs w:val="20"/>
        </w:rPr>
        <w:t>Maximum number of resource settings:</w:t>
      </w:r>
      <w:r>
        <w:rPr>
          <w:rFonts w:ascii="Times New Roman" w:hAnsi="Times New Roman" w:hint="eastAsia"/>
          <w:bCs/>
          <w:sz w:val="20"/>
          <w:szCs w:val="20"/>
        </w:rPr>
        <w:t xml:space="preserve"> Similar as report settings, resource settings for beam management and CSI acquisition should be separate. For beam management, resources </w:t>
      </w:r>
      <w:r>
        <w:rPr>
          <w:rFonts w:ascii="Times New Roman" w:hAnsi="Times New Roman" w:hint="eastAsia"/>
          <w:bCs/>
          <w:sz w:val="20"/>
          <w:szCs w:val="20"/>
        </w:rPr>
        <w:t>for P1 and P2/P3 should be configured separately. Moreover, the use case of configuring both periodic and aperiodic/semi-persistent P1 CSI-RS or P2/P3 CSI-RS is not clear. Hence the number of resource settings for beam management should be 2. For CSI acqui</w:t>
      </w:r>
      <w:r>
        <w:rPr>
          <w:rFonts w:ascii="Times New Roman" w:hAnsi="Times New Roman" w:hint="eastAsia"/>
          <w:bCs/>
          <w:sz w:val="20"/>
          <w:szCs w:val="20"/>
        </w:rPr>
        <w:t xml:space="preserve">sition, based on section 5, CSI-RS resources for hybrid CSI can be configured jointly in one setting. Hence two resource settings for CSI acquisition is sufficient, one is for periodic CSI-RS and the other one is for aperiodicsemi-persistent CSI-RS. </w:t>
      </w:r>
    </w:p>
    <w:p w14:paraId="2548C4AC" w14:textId="77777777" w:rsidR="004D4D37" w:rsidRDefault="00F50032" w:rsidP="00F50032">
      <w:pPr>
        <w:numPr>
          <w:ilvl w:val="255"/>
          <w:numId w:val="0"/>
        </w:numPr>
        <w:adjustRightInd w:val="0"/>
        <w:snapToGrid w:val="0"/>
        <w:spacing w:before="120" w:line="240" w:lineRule="auto"/>
        <w:jc w:val="both"/>
        <w:rPr>
          <w:rFonts w:ascii="Times New Roman" w:hAnsi="Times New Roman"/>
          <w:bCs/>
          <w:sz w:val="20"/>
          <w:szCs w:val="20"/>
        </w:rPr>
      </w:pPr>
      <w:r>
        <w:rPr>
          <w:rFonts w:ascii="Times New Roman" w:hAnsi="Times New Roman" w:hint="eastAsia"/>
          <w:b/>
          <w:sz w:val="20"/>
          <w:szCs w:val="20"/>
        </w:rPr>
        <w:t>Maxim</w:t>
      </w:r>
      <w:r>
        <w:rPr>
          <w:rFonts w:ascii="Times New Roman" w:hAnsi="Times New Roman" w:hint="eastAsia"/>
          <w:b/>
          <w:sz w:val="20"/>
          <w:szCs w:val="20"/>
        </w:rPr>
        <w:t xml:space="preserve">um number of resource sets: </w:t>
      </w:r>
      <w:r>
        <w:rPr>
          <w:rFonts w:ascii="Times New Roman" w:hAnsi="Times New Roman" w:hint="eastAsia"/>
          <w:bCs/>
          <w:sz w:val="20"/>
          <w:szCs w:val="20"/>
        </w:rPr>
        <w:t xml:space="preserve">The definition of resource set is not clear to us. At least two options can be identified for resource set configuration. </w:t>
      </w:r>
    </w:p>
    <w:p w14:paraId="73ADC15D" w14:textId="77777777" w:rsidR="004D4D37" w:rsidRDefault="00F50032">
      <w:pPr>
        <w:numPr>
          <w:ilvl w:val="0"/>
          <w:numId w:val="11"/>
        </w:numPr>
        <w:snapToGrid w:val="0"/>
        <w:spacing w:after="0" w:line="240" w:lineRule="auto"/>
        <w:rPr>
          <w:rFonts w:ascii="Times New Roman" w:hAnsi="Times New Roman"/>
          <w:sz w:val="20"/>
          <w:szCs w:val="20"/>
        </w:rPr>
      </w:pPr>
      <w:r>
        <w:rPr>
          <w:rFonts w:ascii="Times New Roman" w:hAnsi="Times New Roman"/>
          <w:sz w:val="20"/>
          <w:szCs w:val="20"/>
        </w:rPr>
        <w:t>Option 1: Resources in each resource set are configured independently. For example,</w:t>
      </w:r>
      <w:r>
        <w:rPr>
          <w:rFonts w:ascii="Times New Roman" w:hAnsi="Times New Roman"/>
          <w:sz w:val="20"/>
          <w:szCs w:val="20"/>
        </w:rPr>
        <w:br/>
      </w:r>
      <w:r>
        <w:rPr>
          <w:rFonts w:ascii="Times New Roman" w:hAnsi="Times New Roman"/>
          <w:i/>
          <w:sz w:val="20"/>
          <w:szCs w:val="20"/>
        </w:rPr>
        <w:t>Resource setting m {</w:t>
      </w:r>
      <w:r>
        <w:rPr>
          <w:rFonts w:ascii="Times New Roman" w:hAnsi="Times New Roman"/>
          <w:i/>
          <w:sz w:val="20"/>
          <w:szCs w:val="20"/>
        </w:rPr>
        <w:br/>
      </w:r>
      <w:r>
        <w:rPr>
          <w:rFonts w:ascii="Times New Roman" w:hAnsi="Times New Roman"/>
          <w:i/>
          <w:sz w:val="20"/>
          <w:szCs w:val="20"/>
        </w:rPr>
        <w:t>Resource set 1 {Resource 1, ..., Resource K</w:t>
      </w:r>
      <w:r>
        <w:rPr>
          <w:rFonts w:ascii="Times New Roman" w:hAnsi="Times New Roman"/>
          <w:i/>
          <w:sz w:val="20"/>
          <w:szCs w:val="20"/>
          <w:vertAlign w:val="subscript"/>
        </w:rPr>
        <w:t>1</w:t>
      </w:r>
      <w:r>
        <w:rPr>
          <w:rFonts w:ascii="Times New Roman" w:hAnsi="Times New Roman"/>
          <w:i/>
          <w:sz w:val="20"/>
          <w:szCs w:val="20"/>
        </w:rPr>
        <w:t>}; ...;</w:t>
      </w:r>
      <w:r>
        <w:rPr>
          <w:rFonts w:ascii="Times New Roman" w:hAnsi="Times New Roman"/>
          <w:i/>
          <w:sz w:val="20"/>
          <w:szCs w:val="20"/>
        </w:rPr>
        <w:br/>
        <w:t>Resource set S {Resource 1, ..., Resource K</w:t>
      </w:r>
      <w:r>
        <w:rPr>
          <w:rFonts w:ascii="Times New Roman" w:hAnsi="Times New Roman"/>
          <w:i/>
          <w:sz w:val="20"/>
          <w:szCs w:val="20"/>
          <w:vertAlign w:val="subscript"/>
        </w:rPr>
        <w:t>S</w:t>
      </w:r>
      <w:r>
        <w:rPr>
          <w:rFonts w:ascii="Times New Roman" w:hAnsi="Times New Roman"/>
          <w:i/>
          <w:sz w:val="20"/>
          <w:szCs w:val="20"/>
        </w:rPr>
        <w:t>}</w:t>
      </w:r>
      <w:r>
        <w:rPr>
          <w:rFonts w:ascii="Times New Roman" w:hAnsi="Times New Roman"/>
          <w:i/>
          <w:sz w:val="20"/>
          <w:szCs w:val="20"/>
        </w:rPr>
        <w:br/>
        <w:t>}</w:t>
      </w:r>
    </w:p>
    <w:p w14:paraId="6BE0068B" w14:textId="77777777" w:rsidR="004D4D37" w:rsidRDefault="00F50032">
      <w:pPr>
        <w:numPr>
          <w:ilvl w:val="0"/>
          <w:numId w:val="11"/>
        </w:numPr>
        <w:snapToGrid w:val="0"/>
        <w:spacing w:after="0" w:line="240" w:lineRule="auto"/>
        <w:rPr>
          <w:rFonts w:ascii="Arial" w:hAnsi="Arial" w:cs="Arial"/>
          <w:sz w:val="18"/>
        </w:rPr>
      </w:pPr>
      <w:r>
        <w:rPr>
          <w:rFonts w:ascii="Times New Roman" w:hAnsi="Times New Roman"/>
          <w:sz w:val="20"/>
          <w:szCs w:val="20"/>
        </w:rPr>
        <w:t xml:space="preserve">Option 2: Resources are defined as a pool in resource setting, and each resource set just selects the resource IDs from the pool. For example, </w:t>
      </w:r>
      <w:r>
        <w:rPr>
          <w:rFonts w:ascii="Times New Roman" w:hAnsi="Times New Roman"/>
          <w:sz w:val="20"/>
          <w:szCs w:val="20"/>
        </w:rPr>
        <w:br/>
      </w:r>
      <w:r>
        <w:rPr>
          <w:rFonts w:ascii="Times New Roman" w:hAnsi="Times New Roman"/>
          <w:i/>
          <w:sz w:val="20"/>
          <w:szCs w:val="20"/>
        </w:rPr>
        <w:t xml:space="preserve">Resource </w:t>
      </w:r>
      <w:r>
        <w:rPr>
          <w:rFonts w:ascii="Times New Roman" w:hAnsi="Times New Roman"/>
          <w:i/>
          <w:sz w:val="20"/>
          <w:szCs w:val="20"/>
        </w:rPr>
        <w:t>setting m {</w:t>
      </w:r>
      <w:r>
        <w:rPr>
          <w:rFonts w:ascii="Times New Roman" w:hAnsi="Times New Roman"/>
          <w:i/>
          <w:sz w:val="20"/>
          <w:szCs w:val="20"/>
        </w:rPr>
        <w:br/>
        <w:t>Resource 1, resource 2, ..., resource K</w:t>
      </w:r>
      <w:r>
        <w:rPr>
          <w:rFonts w:ascii="Times New Roman" w:hAnsi="Times New Roman"/>
          <w:i/>
          <w:sz w:val="20"/>
          <w:szCs w:val="20"/>
        </w:rPr>
        <w:br/>
        <w:t>Resource set 1 { Resource ID i</w:t>
      </w:r>
      <w:r>
        <w:rPr>
          <w:rFonts w:ascii="Times New Roman" w:hAnsi="Times New Roman"/>
          <w:i/>
          <w:sz w:val="20"/>
          <w:szCs w:val="20"/>
          <w:vertAlign w:val="subscript"/>
        </w:rPr>
        <w:t>1</w:t>
      </w:r>
      <w:r>
        <w:rPr>
          <w:rFonts w:ascii="Times New Roman" w:hAnsi="Times New Roman"/>
          <w:i/>
          <w:sz w:val="20"/>
          <w:szCs w:val="20"/>
        </w:rPr>
        <w:t>, Resource ID i</w:t>
      </w:r>
      <w:r>
        <w:rPr>
          <w:rFonts w:ascii="Times New Roman" w:hAnsi="Times New Roman"/>
          <w:i/>
          <w:sz w:val="20"/>
          <w:szCs w:val="20"/>
          <w:vertAlign w:val="subscript"/>
        </w:rPr>
        <w:t>2</w:t>
      </w:r>
      <w:r>
        <w:rPr>
          <w:rFonts w:ascii="Times New Roman" w:hAnsi="Times New Roman"/>
          <w:i/>
          <w:sz w:val="20"/>
          <w:szCs w:val="20"/>
        </w:rPr>
        <w:t>,..., Resource ID i</w:t>
      </w:r>
      <w:r>
        <w:rPr>
          <w:rFonts w:ascii="Times New Roman" w:hAnsi="Times New Roman"/>
          <w:i/>
          <w:sz w:val="20"/>
          <w:szCs w:val="20"/>
          <w:vertAlign w:val="subscript"/>
        </w:rPr>
        <w:t>K1</w:t>
      </w:r>
      <w:r>
        <w:rPr>
          <w:rFonts w:ascii="Times New Roman" w:hAnsi="Times New Roman"/>
          <w:i/>
          <w:sz w:val="20"/>
          <w:szCs w:val="20"/>
        </w:rPr>
        <w:t xml:space="preserve"> }; ... ;</w:t>
      </w:r>
      <w:r>
        <w:rPr>
          <w:rFonts w:ascii="Times New Roman" w:hAnsi="Times New Roman"/>
          <w:i/>
          <w:sz w:val="20"/>
          <w:szCs w:val="20"/>
        </w:rPr>
        <w:br/>
        <w:t>Resource set S {Resource ID i</w:t>
      </w:r>
      <w:r>
        <w:rPr>
          <w:rFonts w:ascii="Times New Roman" w:hAnsi="Times New Roman"/>
          <w:i/>
          <w:sz w:val="20"/>
          <w:szCs w:val="20"/>
          <w:vertAlign w:val="subscript"/>
        </w:rPr>
        <w:t>1</w:t>
      </w:r>
      <w:r>
        <w:rPr>
          <w:rFonts w:ascii="Times New Roman" w:hAnsi="Times New Roman"/>
          <w:i/>
          <w:sz w:val="20"/>
          <w:szCs w:val="20"/>
        </w:rPr>
        <w:t>, Resource ID i</w:t>
      </w:r>
      <w:r>
        <w:rPr>
          <w:rFonts w:ascii="Times New Roman" w:hAnsi="Times New Roman"/>
          <w:i/>
          <w:sz w:val="20"/>
          <w:szCs w:val="20"/>
          <w:vertAlign w:val="subscript"/>
        </w:rPr>
        <w:t>2</w:t>
      </w:r>
      <w:r>
        <w:rPr>
          <w:rFonts w:ascii="Times New Roman" w:hAnsi="Times New Roman"/>
          <w:i/>
          <w:sz w:val="20"/>
          <w:szCs w:val="20"/>
        </w:rPr>
        <w:t>,..., Resource ID i</w:t>
      </w:r>
      <w:r>
        <w:rPr>
          <w:rFonts w:ascii="Times New Roman" w:hAnsi="Times New Roman"/>
          <w:i/>
          <w:sz w:val="20"/>
          <w:szCs w:val="20"/>
          <w:vertAlign w:val="subscript"/>
        </w:rPr>
        <w:t>KS</w:t>
      </w:r>
      <w:r>
        <w:rPr>
          <w:rFonts w:ascii="Times New Roman" w:hAnsi="Times New Roman"/>
          <w:i/>
          <w:sz w:val="20"/>
          <w:szCs w:val="20"/>
        </w:rPr>
        <w:t>}</w:t>
      </w:r>
      <w:r>
        <w:rPr>
          <w:rFonts w:ascii="Times New Roman" w:hAnsi="Times New Roman"/>
          <w:i/>
          <w:sz w:val="20"/>
          <w:szCs w:val="20"/>
        </w:rPr>
        <w:br/>
        <w:t>}</w:t>
      </w:r>
    </w:p>
    <w:p w14:paraId="0C67E2C8" w14:textId="77777777" w:rsidR="004D4D37" w:rsidRDefault="00F50032">
      <w:pPr>
        <w:numPr>
          <w:ilvl w:val="255"/>
          <w:numId w:val="0"/>
        </w:numPr>
        <w:snapToGrid w:val="0"/>
        <w:spacing w:before="120"/>
        <w:jc w:val="both"/>
        <w:rPr>
          <w:rFonts w:ascii="Times New Roman" w:hAnsi="Times New Roman"/>
          <w:bCs/>
          <w:sz w:val="20"/>
          <w:szCs w:val="20"/>
        </w:rPr>
      </w:pPr>
      <w:r>
        <w:rPr>
          <w:rFonts w:ascii="Times New Roman" w:hAnsi="Times New Roman" w:hint="eastAsia"/>
          <w:bCs/>
          <w:sz w:val="20"/>
          <w:szCs w:val="20"/>
        </w:rPr>
        <w:t>For beam management, if a resource set is defined, it s</w:t>
      </w:r>
      <w:r>
        <w:rPr>
          <w:rFonts w:ascii="Times New Roman" w:hAnsi="Times New Roman" w:hint="eastAsia"/>
          <w:bCs/>
          <w:sz w:val="20"/>
          <w:szCs w:val="20"/>
        </w:rPr>
        <w:t>hould be used to configured a subset of resources in a pool of resources configured in a resource setting. Resource set should contain a set of resource IDs pointing to the resources configured in a resource setting instead of a set of resources.  From our</w:t>
      </w:r>
      <w:r>
        <w:rPr>
          <w:rFonts w:ascii="Times New Roman" w:hAnsi="Times New Roman" w:hint="eastAsia"/>
          <w:bCs/>
          <w:sz w:val="20"/>
          <w:szCs w:val="20"/>
        </w:rPr>
        <w:t xml:space="preserve"> perspective, Option 2 is more reasonable as one same resource does not need to be defined multiple times in different resource sets. If Option 2 is the correct understanding, defining multiple resource sets is helpful as one resource pool can be shared am</w:t>
      </w:r>
      <w:r>
        <w:rPr>
          <w:rFonts w:ascii="Times New Roman" w:hAnsi="Times New Roman" w:hint="eastAsia"/>
          <w:bCs/>
          <w:sz w:val="20"/>
          <w:szCs w:val="20"/>
        </w:rPr>
        <w:t>ong multiple UEs, and one UE can just measure a subset of the pool at one time. If we follow this logic, discussing maximum number of resources per resource setting seems more natural than discussing maximum number of resources per resource set.</w:t>
      </w:r>
    </w:p>
    <w:p w14:paraId="0873D5DF" w14:textId="77777777" w:rsidR="004D4D37" w:rsidRDefault="00F50032">
      <w:pPr>
        <w:numPr>
          <w:ilvl w:val="255"/>
          <w:numId w:val="0"/>
        </w:numPr>
        <w:snapToGrid w:val="0"/>
        <w:spacing w:before="120"/>
        <w:jc w:val="both"/>
        <w:rPr>
          <w:rFonts w:ascii="Times New Roman" w:hAnsi="Times New Roman"/>
          <w:bCs/>
          <w:sz w:val="20"/>
          <w:szCs w:val="20"/>
        </w:rPr>
      </w:pPr>
      <w:r>
        <w:rPr>
          <w:rFonts w:ascii="Times New Roman" w:hAnsi="Times New Roman" w:hint="eastAsia"/>
          <w:bCs/>
          <w:sz w:val="20"/>
          <w:szCs w:val="20"/>
        </w:rPr>
        <w:t>The maximu</w:t>
      </w:r>
      <w:r>
        <w:rPr>
          <w:rFonts w:ascii="Times New Roman" w:hAnsi="Times New Roman" w:hint="eastAsia"/>
          <w:bCs/>
          <w:sz w:val="20"/>
          <w:szCs w:val="20"/>
        </w:rPr>
        <w:t>m number of resource sets depends on which Option is the right understanding. If it is Option 1, then maximum number of resource sets is 1 (i.e. resource setting is equivalent to resource set) for both beam management and CSI acquisition. If it is Option 2</w:t>
      </w:r>
      <w:r>
        <w:rPr>
          <w:rFonts w:ascii="Times New Roman" w:hAnsi="Times New Roman" w:hint="eastAsia"/>
          <w:bCs/>
          <w:sz w:val="20"/>
          <w:szCs w:val="20"/>
        </w:rPr>
        <w:t>, maximum number of resource sets per resource setting can be 4 x 3(TRPs) = 24 for beam management. For CSI acquisition, we don</w:t>
      </w:r>
      <w:r>
        <w:rPr>
          <w:rFonts w:ascii="Times New Roman" w:hAnsi="Times New Roman"/>
          <w:bCs/>
          <w:sz w:val="20"/>
          <w:szCs w:val="20"/>
        </w:rPr>
        <w:t>’</w:t>
      </w:r>
      <w:r>
        <w:rPr>
          <w:rFonts w:ascii="Times New Roman" w:hAnsi="Times New Roman" w:hint="eastAsia"/>
          <w:bCs/>
          <w:sz w:val="20"/>
          <w:szCs w:val="20"/>
        </w:rPr>
        <w:t>t see any potential use cases to configure large number of resources, i.e.,  one resource set is sufficient.</w:t>
      </w:r>
    </w:p>
    <w:p w14:paraId="5EE07CDD" w14:textId="77777777" w:rsidR="004D4D37" w:rsidRDefault="00F50032">
      <w:pPr>
        <w:numPr>
          <w:ilvl w:val="255"/>
          <w:numId w:val="0"/>
        </w:numPr>
        <w:snapToGrid w:val="0"/>
        <w:spacing w:before="120"/>
        <w:jc w:val="both"/>
        <w:rPr>
          <w:rFonts w:ascii="Times New Roman" w:hAnsi="Times New Roman"/>
          <w:bCs/>
          <w:sz w:val="20"/>
          <w:szCs w:val="20"/>
        </w:rPr>
      </w:pPr>
      <w:r>
        <w:rPr>
          <w:rFonts w:ascii="Times New Roman" w:hAnsi="Times New Roman"/>
          <w:b/>
          <w:sz w:val="20"/>
          <w:szCs w:val="20"/>
        </w:rPr>
        <w:t>Maximum number of r</w:t>
      </w:r>
      <w:r>
        <w:rPr>
          <w:rFonts w:ascii="Times New Roman" w:hAnsi="Times New Roman"/>
          <w:b/>
          <w:sz w:val="20"/>
          <w:szCs w:val="20"/>
        </w:rPr>
        <w:t>esources per resource setting:</w:t>
      </w:r>
      <w:r>
        <w:rPr>
          <w:rFonts w:ascii="Times New Roman" w:hAnsi="Times New Roman" w:hint="eastAsia"/>
          <w:bCs/>
          <w:sz w:val="20"/>
          <w:szCs w:val="20"/>
        </w:rPr>
        <w:t xml:space="preserve"> As discussed above, we should define maximum number of resources per resource setting instead of per resource set. The maximum number of resources per resource set is equivalent to number of resources per resource settings. I</w:t>
      </w:r>
      <w:r>
        <w:rPr>
          <w:rFonts w:ascii="Times New Roman" w:hAnsi="Times New Roman" w:hint="eastAsia"/>
          <w:bCs/>
          <w:sz w:val="20"/>
          <w:szCs w:val="20"/>
        </w:rPr>
        <w:t>n each setting, number of resources for beam management should depend on Tx beams to be scan. Number of resources for CSI acquisition should depends on multiple TRP and MU interference measurement schemes. In our companion contribution [5], we have illustr</w:t>
      </w:r>
      <w:r>
        <w:rPr>
          <w:rFonts w:ascii="Times New Roman" w:hAnsi="Times New Roman" w:hint="eastAsia"/>
          <w:bCs/>
          <w:sz w:val="20"/>
          <w:szCs w:val="20"/>
        </w:rPr>
        <w:t xml:space="preserve">ate the idea of resource pool sharing for channel and interference measurement. Moreover, for each TRP, as beam selection can be done in port level based on the agreed codebook for BF CSI-RS, two resources are sufficient for channel </w:t>
      </w:r>
      <w:r>
        <w:rPr>
          <w:rFonts w:ascii="Times New Roman" w:hAnsi="Times New Roman" w:hint="eastAsia"/>
          <w:bCs/>
          <w:sz w:val="20"/>
          <w:szCs w:val="20"/>
        </w:rPr>
        <w:lastRenderedPageBreak/>
        <w:t>measurement considering</w:t>
      </w:r>
      <w:r>
        <w:rPr>
          <w:rFonts w:ascii="Times New Roman" w:hAnsi="Times New Roman" w:hint="eastAsia"/>
          <w:bCs/>
          <w:sz w:val="20"/>
          <w:szCs w:val="20"/>
        </w:rPr>
        <w:t xml:space="preserve"> hybrid CSI. Hence considering support of 3 TRPs and 4 CSI processes in LTE, maximum number of resources for CSI acquisition in each resource setting can be 10, where 6 for them are used for channel measurement for multiple TRPs, and the other 4 are used f</w:t>
      </w:r>
      <w:r>
        <w:rPr>
          <w:rFonts w:ascii="Times New Roman" w:hAnsi="Times New Roman" w:hint="eastAsia"/>
          <w:bCs/>
          <w:sz w:val="20"/>
          <w:szCs w:val="20"/>
        </w:rPr>
        <w:t>or interference measurement including MU interference and inter-TRP interference. Which is used for channel or interference measurement can be indicated in measurement settings. Some NZP resources can be shared for both channel and interference measurement</w:t>
      </w:r>
      <w:r>
        <w:rPr>
          <w:rFonts w:ascii="Times New Roman" w:hAnsi="Times New Roman" w:hint="eastAsia"/>
          <w:bCs/>
          <w:sz w:val="20"/>
          <w:szCs w:val="20"/>
        </w:rPr>
        <w:t>.</w:t>
      </w:r>
    </w:p>
    <w:p w14:paraId="6523149B" w14:textId="77777777" w:rsidR="004D4D37" w:rsidRDefault="00F50032">
      <w:pPr>
        <w:numPr>
          <w:ilvl w:val="255"/>
          <w:numId w:val="0"/>
        </w:numPr>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Proposal 1:</w:t>
      </w:r>
      <w:r>
        <w:rPr>
          <w:rFonts w:ascii="Times New Roman" w:hAnsi="Times New Roman" w:hint="eastAsia"/>
          <w:bCs/>
          <w:i/>
          <w:iCs/>
          <w:sz w:val="20"/>
          <w:szCs w:val="20"/>
        </w:rPr>
        <w:t xml:space="preserve"> NR supports multiple resource sets in a resource setting</w:t>
      </w:r>
      <w:r>
        <w:rPr>
          <w:rFonts w:ascii="Times New Roman" w:hAnsi="Times New Roman" w:hint="eastAsia"/>
          <w:bCs/>
          <w:i/>
          <w:iCs/>
          <w:sz w:val="20"/>
          <w:szCs w:val="20"/>
        </w:rPr>
        <w:t xml:space="preserve">. Each of the resource sets consists of a set of resource IDs of the resources configured in the resource setting.  </w:t>
      </w:r>
    </w:p>
    <w:p w14:paraId="0DDA74D9" w14:textId="77777777" w:rsidR="004D4D37" w:rsidRDefault="00F50032">
      <w:pPr>
        <w:numPr>
          <w:ilvl w:val="255"/>
          <w:numId w:val="0"/>
        </w:numPr>
        <w:snapToGrid w:val="0"/>
        <w:spacing w:after="0" w:line="240" w:lineRule="auto"/>
        <w:jc w:val="both"/>
        <w:rPr>
          <w:rFonts w:ascii="Times New Roman" w:hAnsi="Times New Roman"/>
          <w:bCs/>
          <w:i/>
          <w:iCs/>
          <w:sz w:val="20"/>
          <w:szCs w:val="20"/>
        </w:rPr>
      </w:pPr>
      <w:r>
        <w:rPr>
          <w:rFonts w:ascii="Times New Roman" w:hAnsi="Times New Roman" w:hint="eastAsia"/>
          <w:bCs/>
          <w:i/>
          <w:iCs/>
          <w:sz w:val="20"/>
          <w:szCs w:val="20"/>
        </w:rPr>
        <w:t>For example,</w:t>
      </w:r>
    </w:p>
    <w:p w14:paraId="10C169F3" w14:textId="77777777" w:rsidR="004D4D37" w:rsidRDefault="00F50032">
      <w:pPr>
        <w:numPr>
          <w:ilvl w:val="255"/>
          <w:numId w:val="0"/>
        </w:numPr>
        <w:adjustRightInd w:val="0"/>
        <w:snapToGrid w:val="0"/>
        <w:spacing w:line="240" w:lineRule="auto"/>
        <w:ind w:firstLine="720"/>
        <w:rPr>
          <w:rFonts w:ascii="Times New Roman" w:hAnsi="Times New Roman"/>
          <w:bCs/>
          <w:sz w:val="20"/>
          <w:szCs w:val="20"/>
        </w:rPr>
      </w:pPr>
      <w:r>
        <w:rPr>
          <w:rFonts w:ascii="Times New Roman" w:hAnsi="Times New Roman"/>
          <w:i/>
          <w:sz w:val="20"/>
          <w:szCs w:val="20"/>
        </w:rPr>
        <w:t>Resource setting m {</w:t>
      </w:r>
      <w:r>
        <w:rPr>
          <w:rFonts w:ascii="Times New Roman" w:hAnsi="Times New Roman"/>
          <w:i/>
          <w:sz w:val="20"/>
          <w:szCs w:val="20"/>
        </w:rPr>
        <w:br/>
      </w:r>
      <w:r>
        <w:rPr>
          <w:rFonts w:ascii="Times New Roman" w:hAnsi="Times New Roman" w:hint="eastAsia"/>
          <w:i/>
          <w:sz w:val="20"/>
          <w:szCs w:val="20"/>
        </w:rPr>
        <w:tab/>
      </w:r>
      <w:r>
        <w:rPr>
          <w:rFonts w:ascii="Times New Roman" w:hAnsi="Times New Roman"/>
          <w:i/>
          <w:sz w:val="20"/>
          <w:szCs w:val="20"/>
        </w:rPr>
        <w:t xml:space="preserve">Resource 1, </w:t>
      </w:r>
      <w:r>
        <w:rPr>
          <w:rFonts w:ascii="Times New Roman" w:hAnsi="Times New Roman"/>
          <w:i/>
          <w:sz w:val="20"/>
          <w:szCs w:val="20"/>
        </w:rPr>
        <w:t>resource 2, ..., resource K</w:t>
      </w:r>
      <w:r>
        <w:rPr>
          <w:rFonts w:ascii="Times New Roman" w:hAnsi="Times New Roman"/>
          <w:i/>
          <w:sz w:val="20"/>
          <w:szCs w:val="20"/>
        </w:rPr>
        <w:br/>
      </w:r>
      <w:r>
        <w:rPr>
          <w:rFonts w:ascii="Times New Roman" w:hAnsi="Times New Roman" w:hint="eastAsia"/>
          <w:i/>
          <w:sz w:val="20"/>
          <w:szCs w:val="20"/>
        </w:rPr>
        <w:tab/>
      </w:r>
      <w:r>
        <w:rPr>
          <w:rFonts w:ascii="Times New Roman" w:hAnsi="Times New Roman"/>
          <w:i/>
          <w:sz w:val="20"/>
          <w:szCs w:val="20"/>
        </w:rPr>
        <w:t>Resource set 1 { Resource ID i</w:t>
      </w:r>
      <w:r>
        <w:rPr>
          <w:rFonts w:ascii="Times New Roman" w:hAnsi="Times New Roman"/>
          <w:i/>
          <w:sz w:val="20"/>
          <w:szCs w:val="20"/>
          <w:vertAlign w:val="subscript"/>
        </w:rPr>
        <w:t>1</w:t>
      </w:r>
      <w:r>
        <w:rPr>
          <w:rFonts w:ascii="Times New Roman" w:hAnsi="Times New Roman"/>
          <w:i/>
          <w:sz w:val="20"/>
          <w:szCs w:val="20"/>
        </w:rPr>
        <w:t>, Resource ID i</w:t>
      </w:r>
      <w:r>
        <w:rPr>
          <w:rFonts w:ascii="Times New Roman" w:hAnsi="Times New Roman"/>
          <w:i/>
          <w:sz w:val="20"/>
          <w:szCs w:val="20"/>
          <w:vertAlign w:val="subscript"/>
        </w:rPr>
        <w:t>2</w:t>
      </w:r>
      <w:r>
        <w:rPr>
          <w:rFonts w:ascii="Times New Roman" w:hAnsi="Times New Roman"/>
          <w:i/>
          <w:sz w:val="20"/>
          <w:szCs w:val="20"/>
        </w:rPr>
        <w:t>,..., Resource ID i</w:t>
      </w:r>
      <w:r>
        <w:rPr>
          <w:rFonts w:ascii="Times New Roman" w:hAnsi="Times New Roman"/>
          <w:i/>
          <w:sz w:val="20"/>
          <w:szCs w:val="20"/>
          <w:vertAlign w:val="subscript"/>
        </w:rPr>
        <w:t>K1</w:t>
      </w:r>
      <w:r>
        <w:rPr>
          <w:rFonts w:ascii="Times New Roman" w:hAnsi="Times New Roman"/>
          <w:i/>
          <w:sz w:val="20"/>
          <w:szCs w:val="20"/>
        </w:rPr>
        <w:t xml:space="preserve"> }; ... ;</w:t>
      </w:r>
      <w:r>
        <w:rPr>
          <w:rFonts w:ascii="Times New Roman" w:hAnsi="Times New Roman"/>
          <w:i/>
          <w:sz w:val="20"/>
          <w:szCs w:val="20"/>
        </w:rPr>
        <w:br/>
      </w:r>
      <w:r>
        <w:rPr>
          <w:rFonts w:ascii="Times New Roman" w:hAnsi="Times New Roman" w:hint="eastAsia"/>
          <w:i/>
          <w:sz w:val="20"/>
          <w:szCs w:val="20"/>
        </w:rPr>
        <w:tab/>
      </w:r>
      <w:r>
        <w:rPr>
          <w:rFonts w:ascii="Times New Roman" w:hAnsi="Times New Roman"/>
          <w:i/>
          <w:sz w:val="20"/>
          <w:szCs w:val="20"/>
        </w:rPr>
        <w:t>Resource set S {Resource ID i</w:t>
      </w:r>
      <w:r>
        <w:rPr>
          <w:rFonts w:ascii="Times New Roman" w:hAnsi="Times New Roman"/>
          <w:i/>
          <w:sz w:val="20"/>
          <w:szCs w:val="20"/>
          <w:vertAlign w:val="subscript"/>
        </w:rPr>
        <w:t>1</w:t>
      </w:r>
      <w:r>
        <w:rPr>
          <w:rFonts w:ascii="Times New Roman" w:hAnsi="Times New Roman"/>
          <w:i/>
          <w:sz w:val="20"/>
          <w:szCs w:val="20"/>
        </w:rPr>
        <w:t>, Resource ID i</w:t>
      </w:r>
      <w:r>
        <w:rPr>
          <w:rFonts w:ascii="Times New Roman" w:hAnsi="Times New Roman"/>
          <w:i/>
          <w:sz w:val="20"/>
          <w:szCs w:val="20"/>
          <w:vertAlign w:val="subscript"/>
        </w:rPr>
        <w:t>2</w:t>
      </w:r>
      <w:r>
        <w:rPr>
          <w:rFonts w:ascii="Times New Roman" w:hAnsi="Times New Roman"/>
          <w:i/>
          <w:sz w:val="20"/>
          <w:szCs w:val="20"/>
        </w:rPr>
        <w:t>,..., Resource ID i</w:t>
      </w:r>
      <w:r>
        <w:rPr>
          <w:rFonts w:ascii="Times New Roman" w:hAnsi="Times New Roman"/>
          <w:i/>
          <w:sz w:val="20"/>
          <w:szCs w:val="20"/>
          <w:vertAlign w:val="subscript"/>
        </w:rPr>
        <w:t>KS</w:t>
      </w:r>
      <w:r>
        <w:rPr>
          <w:rFonts w:ascii="Times New Roman" w:hAnsi="Times New Roman"/>
          <w:i/>
          <w:sz w:val="20"/>
          <w:szCs w:val="20"/>
        </w:rPr>
        <w:t>}</w:t>
      </w:r>
      <w:r>
        <w:rPr>
          <w:rFonts w:ascii="Times New Roman" w:hAnsi="Times New Roman"/>
          <w:i/>
          <w:sz w:val="20"/>
          <w:szCs w:val="20"/>
        </w:rPr>
        <w:br/>
      </w:r>
      <w:r>
        <w:rPr>
          <w:rFonts w:ascii="Times New Roman" w:hAnsi="Times New Roman" w:hint="eastAsia"/>
          <w:i/>
          <w:sz w:val="20"/>
          <w:szCs w:val="20"/>
        </w:rPr>
        <w:tab/>
      </w:r>
      <w:r>
        <w:rPr>
          <w:rFonts w:ascii="Times New Roman" w:hAnsi="Times New Roman"/>
          <w:i/>
          <w:sz w:val="20"/>
          <w:szCs w:val="20"/>
        </w:rPr>
        <w:t>}</w:t>
      </w:r>
    </w:p>
    <w:p w14:paraId="670A3CD5" w14:textId="77777777" w:rsidR="004D4D37" w:rsidRDefault="00F50032">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Signaling details for CSI acquisition</w:t>
      </w:r>
    </w:p>
    <w:p w14:paraId="0ECCA201" w14:textId="77777777" w:rsidR="004D4D37" w:rsidRDefault="00F50032">
      <w:pPr>
        <w:snapToGrid w:val="0"/>
        <w:spacing w:after="0" w:line="240" w:lineRule="auto"/>
        <w:jc w:val="both"/>
        <w:rPr>
          <w:rFonts w:ascii="Times New Roman" w:hAnsi="宋体"/>
          <w:sz w:val="20"/>
          <w:szCs w:val="20"/>
          <w:lang w:val="en-GB"/>
        </w:rPr>
      </w:pPr>
      <w:r>
        <w:rPr>
          <w:rFonts w:ascii="Times New Roman" w:hAnsi="宋体" w:hint="eastAsia"/>
          <w:sz w:val="20"/>
          <w:szCs w:val="20"/>
          <w:lang w:val="en-GB"/>
        </w:rPr>
        <w:t xml:space="preserve">To support </w:t>
      </w:r>
      <w:r>
        <w:rPr>
          <w:rFonts w:ascii="Times New Roman" w:hAnsi="宋体" w:hint="eastAsia"/>
          <w:sz w:val="20"/>
          <w:szCs w:val="20"/>
        </w:rPr>
        <w:t>flexible CSI acquisition an</w:t>
      </w:r>
      <w:r>
        <w:rPr>
          <w:rFonts w:ascii="Times New Roman" w:hAnsi="宋体" w:hint="eastAsia"/>
          <w:sz w:val="20"/>
          <w:szCs w:val="20"/>
        </w:rPr>
        <w:t>d beam management framework, signaling design is a key issue</w:t>
      </w:r>
      <w:r>
        <w:rPr>
          <w:rFonts w:ascii="Times New Roman" w:hAnsi="宋体" w:hint="eastAsia"/>
          <w:sz w:val="20"/>
          <w:szCs w:val="20"/>
          <w:lang w:val="en-GB"/>
        </w:rPr>
        <w:t xml:space="preserve">. In this subsection, we give some </w:t>
      </w:r>
      <w:r>
        <w:rPr>
          <w:rFonts w:ascii="Times New Roman" w:hAnsi="宋体"/>
          <w:sz w:val="20"/>
          <w:szCs w:val="20"/>
          <w:lang w:val="en-GB"/>
        </w:rPr>
        <w:t>specific</w:t>
      </w:r>
      <w:r>
        <w:rPr>
          <w:rFonts w:ascii="Times New Roman" w:hAnsi="宋体" w:hint="eastAsia"/>
          <w:sz w:val="20"/>
          <w:szCs w:val="20"/>
          <w:lang w:val="en-GB"/>
        </w:rPr>
        <w:t xml:space="preserve"> design on the configuration of CSI-RS resource settings and CSI report settings. </w:t>
      </w:r>
    </w:p>
    <w:p w14:paraId="5B6FC60C" w14:textId="77777777" w:rsidR="004D4D37" w:rsidRDefault="00F50032">
      <w:pPr>
        <w:snapToGrid w:val="0"/>
        <w:spacing w:before="120"/>
        <w:jc w:val="both"/>
        <w:rPr>
          <w:rFonts w:ascii="Times New Roman" w:hAnsi="宋体"/>
          <w:b/>
          <w:szCs w:val="20"/>
        </w:rPr>
      </w:pPr>
      <w:r>
        <w:rPr>
          <w:rFonts w:ascii="Times New Roman" w:hAnsi="宋体" w:hint="eastAsia"/>
          <w:b/>
          <w:szCs w:val="20"/>
        </w:rPr>
        <w:t>3.1 Report settings</w:t>
      </w:r>
    </w:p>
    <w:p w14:paraId="6A0D9159" w14:textId="77777777" w:rsidR="004D4D37" w:rsidRDefault="00F50032">
      <w:pPr>
        <w:snapToGrid w:val="0"/>
        <w:spacing w:before="120"/>
        <w:jc w:val="both"/>
        <w:rPr>
          <w:rFonts w:ascii="Times New Roman" w:hAnsi="宋体"/>
          <w:b/>
          <w:sz w:val="20"/>
          <w:szCs w:val="20"/>
          <w:u w:val="single"/>
        </w:rPr>
      </w:pPr>
      <w:r>
        <w:rPr>
          <w:rFonts w:ascii="Times New Roman" w:hAnsi="宋体" w:hint="eastAsia"/>
          <w:b/>
          <w:sz w:val="20"/>
          <w:szCs w:val="20"/>
          <w:u w:val="single"/>
        </w:rPr>
        <w:t>CSI parameter ON/OFF and frequency granularity</w:t>
      </w:r>
    </w:p>
    <w:p w14:paraId="258DFF1E" w14:textId="77777777" w:rsidR="004D4D37" w:rsidRDefault="00F50032">
      <w:pPr>
        <w:snapToGrid w:val="0"/>
        <w:spacing w:after="0" w:line="240" w:lineRule="auto"/>
        <w:jc w:val="both"/>
        <w:rPr>
          <w:rFonts w:ascii="Times New Roman" w:hAnsi="宋体"/>
          <w:sz w:val="20"/>
          <w:szCs w:val="20"/>
          <w:lang w:val="en-GB"/>
        </w:rPr>
      </w:pPr>
      <w:r>
        <w:rPr>
          <w:rFonts w:ascii="Times New Roman" w:hAnsi="宋体" w:hint="eastAsia"/>
          <w:sz w:val="20"/>
          <w:szCs w:val="20"/>
          <w:lang w:val="en-GB"/>
        </w:rPr>
        <w:t xml:space="preserve">In </w:t>
      </w:r>
      <w:r>
        <w:rPr>
          <w:rFonts w:ascii="Times New Roman" w:hAnsi="宋体"/>
          <w:sz w:val="20"/>
          <w:szCs w:val="20"/>
          <w:lang w:val="en-GB"/>
        </w:rPr>
        <w:t>RAN1#88</w:t>
      </w:r>
      <w:r>
        <w:rPr>
          <w:rFonts w:ascii="Times New Roman" w:hAnsi="宋体" w:hint="eastAsia"/>
          <w:sz w:val="20"/>
          <w:szCs w:val="20"/>
          <w:lang w:val="en-GB"/>
        </w:rPr>
        <w:t xml:space="preserve"> meeting, three different degrees of CSI frequency granularity are agreed including sub-band (SB), partial band (PB) and wideband (WB). Generally, SB can be regarded as the basic frequency component, whereas PB and </w:t>
      </w:r>
      <w:r>
        <w:rPr>
          <w:rFonts w:ascii="Times New Roman" w:hAnsi="宋体" w:hint="eastAsia"/>
          <w:sz w:val="20"/>
          <w:szCs w:val="20"/>
        </w:rPr>
        <w:t>W</w:t>
      </w:r>
      <w:r>
        <w:rPr>
          <w:rFonts w:ascii="Times New Roman" w:hAnsi="宋体" w:hint="eastAsia"/>
          <w:sz w:val="20"/>
          <w:szCs w:val="20"/>
          <w:lang w:val="en-GB"/>
        </w:rPr>
        <w:t>B are CSI reporting bands compris</w:t>
      </w:r>
      <w:r>
        <w:rPr>
          <w:rFonts w:ascii="Times New Roman" w:hAnsi="宋体" w:hint="eastAsia"/>
          <w:sz w:val="20"/>
          <w:szCs w:val="20"/>
          <w:lang w:val="en-GB"/>
        </w:rPr>
        <w:t xml:space="preserve">ed of SBs. Moreover, it is also agreed to omit some reported parameters. As both Type I and Type II are supported in NR, numerous types of CSI parameters exist, including i11, i12, RPI, Type-I i2, Type-II i2 and so on. In LTE, report modes are pre-defined </w:t>
      </w:r>
      <w:r>
        <w:rPr>
          <w:rFonts w:ascii="Times New Roman" w:hAnsi="宋体" w:hint="eastAsia"/>
          <w:sz w:val="20"/>
          <w:szCs w:val="20"/>
          <w:lang w:val="en-GB"/>
        </w:rPr>
        <w:t>to jointly encode CSI content and frequency granularity. However, since different features may have different requirements of CSI parameter turn-off, e.g., semi-OL, hybrid CSI and so on, the legacy design is not scalable and flexible enough. In addition, c</w:t>
      </w:r>
      <w:r>
        <w:rPr>
          <w:rFonts w:ascii="Times New Roman" w:hAnsi="宋体" w:hint="eastAsia"/>
          <w:sz w:val="20"/>
          <w:szCs w:val="20"/>
          <w:lang w:val="en-GB"/>
        </w:rPr>
        <w:t xml:space="preserve">onsidering </w:t>
      </w:r>
      <w:r>
        <w:rPr>
          <w:rFonts w:ascii="Times New Roman" w:hAnsi="宋体"/>
          <w:sz w:val="20"/>
          <w:szCs w:val="20"/>
          <w:lang w:val="en-GB"/>
        </w:rPr>
        <w:t>forward</w:t>
      </w:r>
      <w:r>
        <w:rPr>
          <w:rFonts w:ascii="Times New Roman" w:hAnsi="宋体" w:hint="eastAsia"/>
          <w:sz w:val="20"/>
          <w:szCs w:val="20"/>
          <w:lang w:val="en-GB"/>
        </w:rPr>
        <w:t xml:space="preserve"> compatibility, flexible parameter turn-off and frequency granularity needs to be supported. </w:t>
      </w:r>
    </w:p>
    <w:p w14:paraId="5380D812" w14:textId="77777777" w:rsidR="004D4D37" w:rsidRDefault="00F50032">
      <w:pPr>
        <w:snapToGrid w:val="0"/>
        <w:spacing w:after="0" w:line="240" w:lineRule="auto"/>
        <w:jc w:val="both"/>
        <w:rPr>
          <w:rFonts w:ascii="Times New Roman" w:hAnsi="宋体"/>
          <w:sz w:val="20"/>
          <w:szCs w:val="20"/>
          <w:lang w:val="en-GB"/>
        </w:rPr>
      </w:pPr>
      <w:r>
        <w:rPr>
          <w:rFonts w:ascii="Times New Roman" w:hAnsi="宋体" w:hint="eastAsia"/>
          <w:sz w:val="20"/>
          <w:szCs w:val="20"/>
          <w:lang w:val="en-GB"/>
        </w:rPr>
        <w:t xml:space="preserve">One flexible approach is using bit map to indicate whether it is needed to measure and report particular CSI parameters in different PBs, where PB sizes and </w:t>
      </w:r>
      <w:r>
        <w:rPr>
          <w:rFonts w:ascii="Times New Roman" w:hAnsi="宋体"/>
          <w:sz w:val="20"/>
          <w:szCs w:val="20"/>
          <w:lang w:val="en-GB"/>
        </w:rPr>
        <w:t>location</w:t>
      </w:r>
      <w:r>
        <w:rPr>
          <w:rFonts w:ascii="Times New Roman" w:hAnsi="宋体" w:hint="eastAsia"/>
          <w:sz w:val="20"/>
          <w:szCs w:val="20"/>
          <w:lang w:val="en-GB"/>
        </w:rPr>
        <w:t>s are pre-defined. Then inside each PB which needs to report CSI parameters, another set of</w:t>
      </w:r>
      <w:r>
        <w:rPr>
          <w:rFonts w:ascii="Times New Roman" w:hAnsi="宋体" w:hint="eastAsia"/>
          <w:sz w:val="20"/>
          <w:szCs w:val="20"/>
          <w:lang w:val="en-GB"/>
        </w:rPr>
        <w:t xml:space="preserve"> bit maps are configured to indicate SB reporting requirements. WB report can be regarded as a special example of PB. Specifically, we give an example of using two set of bit maps to indicate CSI ON/OF and frequency granularity. Bitmap for PB feedback is s</w:t>
      </w:r>
      <w:r>
        <w:rPr>
          <w:rFonts w:ascii="Times New Roman" w:hAnsi="宋体" w:hint="eastAsia"/>
          <w:sz w:val="20"/>
          <w:szCs w:val="20"/>
          <w:lang w:val="en-GB"/>
        </w:rPr>
        <w:t xml:space="preserve">hown in Table I, where two PBs are pre-defined, 0/1 means this parameter is not reported/reported in this PB. Then Table II is another bit map to show report requirement of each SB inside PB 1, whereas Table III shows SB reports for SBs in PB2. </w:t>
      </w:r>
    </w:p>
    <w:p w14:paraId="10EE10E5" w14:textId="77777777" w:rsidR="004D4D37" w:rsidRDefault="00F50032">
      <w:pPr>
        <w:spacing w:after="0" w:line="240" w:lineRule="auto"/>
        <w:jc w:val="center"/>
        <w:rPr>
          <w:rFonts w:ascii="Times New Roman" w:hAnsi="宋体"/>
          <w:sz w:val="20"/>
          <w:szCs w:val="20"/>
          <w:lang w:val="en-GB"/>
        </w:rPr>
      </w:pPr>
      <w:r>
        <w:rPr>
          <w:rFonts w:ascii="Times New Roman" w:hAnsi="宋体" w:hint="eastAsia"/>
          <w:sz w:val="20"/>
          <w:szCs w:val="20"/>
          <w:lang w:val="en-GB"/>
        </w:rPr>
        <w:t>Table I Bi</w:t>
      </w:r>
      <w:r>
        <w:rPr>
          <w:rFonts w:ascii="Times New Roman" w:hAnsi="宋体" w:hint="eastAsia"/>
          <w:sz w:val="20"/>
          <w:szCs w:val="20"/>
          <w:lang w:val="en-GB"/>
        </w:rPr>
        <w:t>t map for PB feedback</w:t>
      </w:r>
    </w:p>
    <w:tbl>
      <w:tblPr>
        <w:tblW w:w="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tblGrid>
      <w:tr w:rsidR="004D4D37" w14:paraId="5DF56796" w14:textId="77777777">
        <w:trPr>
          <w:jc w:val="center"/>
        </w:trPr>
        <w:tc>
          <w:tcPr>
            <w:tcW w:w="1618" w:type="dxa"/>
          </w:tcPr>
          <w:p w14:paraId="180AD951" w14:textId="77777777" w:rsidR="004D4D37" w:rsidRDefault="004D4D37">
            <w:pPr>
              <w:spacing w:after="0" w:line="240" w:lineRule="auto"/>
              <w:jc w:val="center"/>
              <w:rPr>
                <w:rFonts w:ascii="Times New Roman" w:hAnsi="宋体"/>
                <w:sz w:val="20"/>
                <w:szCs w:val="20"/>
              </w:rPr>
            </w:pPr>
          </w:p>
        </w:tc>
        <w:tc>
          <w:tcPr>
            <w:tcW w:w="1169" w:type="dxa"/>
          </w:tcPr>
          <w:p w14:paraId="733FADC6"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PB1</w:t>
            </w:r>
          </w:p>
        </w:tc>
        <w:tc>
          <w:tcPr>
            <w:tcW w:w="1169" w:type="dxa"/>
          </w:tcPr>
          <w:p w14:paraId="6CFA6B5B"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PB2</w:t>
            </w:r>
          </w:p>
        </w:tc>
      </w:tr>
      <w:tr w:rsidR="004D4D37" w14:paraId="1AAD6D3E" w14:textId="77777777">
        <w:trPr>
          <w:jc w:val="center"/>
        </w:trPr>
        <w:tc>
          <w:tcPr>
            <w:tcW w:w="1618" w:type="dxa"/>
          </w:tcPr>
          <w:p w14:paraId="2A93C421"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1</w:t>
            </w:r>
          </w:p>
        </w:tc>
        <w:tc>
          <w:tcPr>
            <w:tcW w:w="1169" w:type="dxa"/>
          </w:tcPr>
          <w:p w14:paraId="01D7E947"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531D009D"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0</w:t>
            </w:r>
          </w:p>
        </w:tc>
      </w:tr>
      <w:tr w:rsidR="004D4D37" w14:paraId="700983B4" w14:textId="77777777">
        <w:trPr>
          <w:jc w:val="center"/>
        </w:trPr>
        <w:tc>
          <w:tcPr>
            <w:tcW w:w="1618" w:type="dxa"/>
          </w:tcPr>
          <w:p w14:paraId="0A44A4B7"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14:paraId="066FB502"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067FCDDE"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0</w:t>
            </w:r>
          </w:p>
        </w:tc>
      </w:tr>
      <w:tr w:rsidR="004D4D37" w14:paraId="60EB011D" w14:textId="77777777">
        <w:trPr>
          <w:jc w:val="center"/>
        </w:trPr>
        <w:tc>
          <w:tcPr>
            <w:tcW w:w="1618" w:type="dxa"/>
          </w:tcPr>
          <w:p w14:paraId="380E8A3A"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14:paraId="20D99409"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5610E340"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r>
      <w:tr w:rsidR="004D4D37" w14:paraId="1FB607B9" w14:textId="77777777">
        <w:trPr>
          <w:jc w:val="center"/>
        </w:trPr>
        <w:tc>
          <w:tcPr>
            <w:tcW w:w="1618" w:type="dxa"/>
          </w:tcPr>
          <w:p w14:paraId="3296A0D5"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CS</w:t>
            </w:r>
            <w:r>
              <w:rPr>
                <w:rFonts w:ascii="Times New Roman" w:hAnsi="宋体" w:hint="eastAsia"/>
                <w:sz w:val="20"/>
                <w:szCs w:val="20"/>
              </w:rPr>
              <w:t xml:space="preserve">I parameter </w:t>
            </w:r>
            <w:r>
              <w:rPr>
                <w:rFonts w:ascii="Times New Roman" w:hAnsi="宋体"/>
                <w:sz w:val="20"/>
                <w:szCs w:val="20"/>
              </w:rPr>
              <w:t>4</w:t>
            </w:r>
          </w:p>
        </w:tc>
        <w:tc>
          <w:tcPr>
            <w:tcW w:w="1169" w:type="dxa"/>
          </w:tcPr>
          <w:p w14:paraId="57A4E96A"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6C9B5FC5"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r>
    </w:tbl>
    <w:p w14:paraId="25530120" w14:textId="77777777" w:rsidR="004D4D37" w:rsidRDefault="00F50032">
      <w:pPr>
        <w:spacing w:after="0" w:line="240" w:lineRule="auto"/>
        <w:jc w:val="center"/>
        <w:rPr>
          <w:rFonts w:ascii="Times New Roman" w:hAnsi="宋体"/>
          <w:sz w:val="20"/>
          <w:szCs w:val="20"/>
        </w:rPr>
      </w:pPr>
      <w:r>
        <w:rPr>
          <w:rFonts w:ascii="Times New Roman" w:hAnsi="宋体" w:hint="eastAsia"/>
          <w:sz w:val="20"/>
          <w:szCs w:val="20"/>
        </w:rPr>
        <w:t>Table II Bit map for SBs in PB1</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gridCol w:w="1169"/>
        <w:gridCol w:w="1169"/>
      </w:tblGrid>
      <w:tr w:rsidR="004D4D37" w14:paraId="73994C12" w14:textId="77777777">
        <w:trPr>
          <w:jc w:val="center"/>
        </w:trPr>
        <w:tc>
          <w:tcPr>
            <w:tcW w:w="1618" w:type="dxa"/>
          </w:tcPr>
          <w:p w14:paraId="7C5EF5F3" w14:textId="77777777" w:rsidR="004D4D37" w:rsidRDefault="004D4D37">
            <w:pPr>
              <w:spacing w:after="0" w:line="240" w:lineRule="auto"/>
              <w:jc w:val="center"/>
              <w:rPr>
                <w:rFonts w:ascii="Times New Roman" w:hAnsi="宋体"/>
                <w:sz w:val="20"/>
                <w:szCs w:val="20"/>
              </w:rPr>
            </w:pPr>
          </w:p>
        </w:tc>
        <w:tc>
          <w:tcPr>
            <w:tcW w:w="1169" w:type="dxa"/>
          </w:tcPr>
          <w:p w14:paraId="620E567F"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SB1</w:t>
            </w:r>
          </w:p>
        </w:tc>
        <w:tc>
          <w:tcPr>
            <w:tcW w:w="1169" w:type="dxa"/>
          </w:tcPr>
          <w:p w14:paraId="5B1943A4"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SB2</w:t>
            </w:r>
          </w:p>
        </w:tc>
        <w:tc>
          <w:tcPr>
            <w:tcW w:w="1169" w:type="dxa"/>
          </w:tcPr>
          <w:p w14:paraId="7344CDEE"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SB3</w:t>
            </w:r>
          </w:p>
        </w:tc>
        <w:tc>
          <w:tcPr>
            <w:tcW w:w="1169" w:type="dxa"/>
          </w:tcPr>
          <w:p w14:paraId="319D1E1F"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r>
      <w:tr w:rsidR="004D4D37" w14:paraId="41625432" w14:textId="77777777">
        <w:trPr>
          <w:jc w:val="center"/>
        </w:trPr>
        <w:tc>
          <w:tcPr>
            <w:tcW w:w="1618" w:type="dxa"/>
          </w:tcPr>
          <w:p w14:paraId="5B085350"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14:paraId="6970F8CE"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2E05E163"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32A451AE"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64DE5B52"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r>
      <w:tr w:rsidR="004D4D37" w14:paraId="58CE5F5E" w14:textId="77777777">
        <w:trPr>
          <w:jc w:val="center"/>
        </w:trPr>
        <w:tc>
          <w:tcPr>
            <w:tcW w:w="1618" w:type="dxa"/>
          </w:tcPr>
          <w:p w14:paraId="7444E238"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14:paraId="11A7794E"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60E55BA8"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59FA3052"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6E1C9007"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r>
    </w:tbl>
    <w:p w14:paraId="002D78B0" w14:textId="77777777" w:rsidR="004D4D37" w:rsidRDefault="00F50032">
      <w:pPr>
        <w:spacing w:after="0" w:line="240" w:lineRule="auto"/>
        <w:jc w:val="center"/>
        <w:rPr>
          <w:rFonts w:ascii="Times New Roman" w:hAnsi="宋体"/>
          <w:sz w:val="20"/>
          <w:szCs w:val="20"/>
        </w:rPr>
      </w:pPr>
      <w:r>
        <w:rPr>
          <w:rFonts w:ascii="Times New Roman" w:hAnsi="宋体" w:hint="eastAsia"/>
          <w:sz w:val="20"/>
          <w:szCs w:val="20"/>
        </w:rPr>
        <w:t>Table III Bit map for SBs in PB2</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gridCol w:w="1169"/>
        <w:gridCol w:w="1169"/>
      </w:tblGrid>
      <w:tr w:rsidR="004D4D37" w14:paraId="7FE43E07" w14:textId="77777777">
        <w:trPr>
          <w:jc w:val="center"/>
        </w:trPr>
        <w:tc>
          <w:tcPr>
            <w:tcW w:w="1618" w:type="dxa"/>
          </w:tcPr>
          <w:p w14:paraId="6B7B9BC0" w14:textId="77777777" w:rsidR="004D4D37" w:rsidRDefault="004D4D37">
            <w:pPr>
              <w:spacing w:after="0" w:line="240" w:lineRule="auto"/>
              <w:jc w:val="center"/>
              <w:rPr>
                <w:rFonts w:ascii="Times New Roman" w:hAnsi="宋体"/>
                <w:sz w:val="20"/>
                <w:szCs w:val="20"/>
              </w:rPr>
            </w:pPr>
          </w:p>
        </w:tc>
        <w:tc>
          <w:tcPr>
            <w:tcW w:w="1169" w:type="dxa"/>
          </w:tcPr>
          <w:p w14:paraId="00130E37"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3</w:t>
            </w:r>
          </w:p>
        </w:tc>
        <w:tc>
          <w:tcPr>
            <w:tcW w:w="1169" w:type="dxa"/>
          </w:tcPr>
          <w:p w14:paraId="76150069"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c>
          <w:tcPr>
            <w:tcW w:w="1169" w:type="dxa"/>
          </w:tcPr>
          <w:p w14:paraId="1EBDB156"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5</w:t>
            </w:r>
          </w:p>
        </w:tc>
        <w:tc>
          <w:tcPr>
            <w:tcW w:w="1169" w:type="dxa"/>
          </w:tcPr>
          <w:p w14:paraId="6E48F4CD"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6</w:t>
            </w:r>
          </w:p>
        </w:tc>
      </w:tr>
      <w:tr w:rsidR="004D4D37" w14:paraId="2CE0536E" w14:textId="77777777">
        <w:trPr>
          <w:jc w:val="center"/>
        </w:trPr>
        <w:tc>
          <w:tcPr>
            <w:tcW w:w="1618" w:type="dxa"/>
          </w:tcPr>
          <w:p w14:paraId="722C7F90"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14:paraId="30269C3E"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5444C3C6"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6D17672E"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35DE5143"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r>
      <w:tr w:rsidR="004D4D37" w14:paraId="1104DA60" w14:textId="77777777">
        <w:trPr>
          <w:jc w:val="center"/>
        </w:trPr>
        <w:tc>
          <w:tcPr>
            <w:tcW w:w="1618" w:type="dxa"/>
          </w:tcPr>
          <w:p w14:paraId="34ED5F81"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14:paraId="1175A8B7"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69D62794"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57B95452"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7BE4BBC8" w14:textId="77777777" w:rsidR="004D4D37" w:rsidRDefault="00F50032">
            <w:pPr>
              <w:spacing w:after="0" w:line="240" w:lineRule="auto"/>
              <w:jc w:val="center"/>
              <w:rPr>
                <w:rFonts w:ascii="Times New Roman" w:hAnsi="宋体"/>
                <w:sz w:val="20"/>
                <w:szCs w:val="20"/>
              </w:rPr>
            </w:pPr>
            <w:r>
              <w:rPr>
                <w:rFonts w:ascii="Times New Roman" w:hAnsi="宋体"/>
                <w:sz w:val="20"/>
                <w:szCs w:val="20"/>
              </w:rPr>
              <w:t>1</w:t>
            </w:r>
          </w:p>
        </w:tc>
      </w:tr>
    </w:tbl>
    <w:p w14:paraId="023A4BF4" w14:textId="77777777" w:rsidR="004D4D37" w:rsidRDefault="00F50032">
      <w:pPr>
        <w:snapToGrid w:val="0"/>
        <w:spacing w:before="120" w:after="0" w:line="240" w:lineRule="auto"/>
        <w:jc w:val="both"/>
        <w:rPr>
          <w:rFonts w:ascii="Times New Roman" w:hAnsi="宋体"/>
          <w:i/>
          <w:sz w:val="20"/>
          <w:szCs w:val="20"/>
          <w:lang w:val="en-GB"/>
        </w:rPr>
      </w:pPr>
      <w:r>
        <w:rPr>
          <w:rFonts w:ascii="Times New Roman" w:hAnsi="宋体" w:hint="eastAsia"/>
          <w:b/>
          <w:i/>
          <w:sz w:val="20"/>
          <w:szCs w:val="20"/>
          <w:lang w:val="en-GB"/>
        </w:rPr>
        <w:lastRenderedPageBreak/>
        <w:t xml:space="preserve">Proposal </w:t>
      </w:r>
      <w:r>
        <w:rPr>
          <w:rFonts w:ascii="Times New Roman" w:hAnsi="宋体" w:hint="eastAsia"/>
          <w:b/>
          <w:i/>
          <w:sz w:val="20"/>
          <w:szCs w:val="20"/>
        </w:rPr>
        <w:t>2</w:t>
      </w:r>
      <w:r>
        <w:rPr>
          <w:rFonts w:ascii="Times New Roman" w:hAnsi="宋体"/>
          <w:b/>
          <w:i/>
          <w:sz w:val="20"/>
          <w:szCs w:val="20"/>
          <w:lang w:val="en-GB"/>
        </w:rPr>
        <w:t xml:space="preserve">: </w:t>
      </w:r>
      <w:r>
        <w:rPr>
          <w:rFonts w:ascii="Times New Roman" w:hAnsi="宋体" w:hint="eastAsia"/>
          <w:i/>
          <w:sz w:val="20"/>
          <w:szCs w:val="20"/>
          <w:lang w:val="en-GB"/>
        </w:rPr>
        <w:t xml:space="preserve">NR </w:t>
      </w:r>
      <w:r>
        <w:rPr>
          <w:rFonts w:ascii="Times New Roman" w:hAnsi="宋体" w:hint="eastAsia"/>
          <w:i/>
          <w:sz w:val="20"/>
          <w:szCs w:val="20"/>
        </w:rPr>
        <w:t>supports to</w:t>
      </w:r>
      <w:r>
        <w:rPr>
          <w:rFonts w:ascii="Times New Roman" w:hAnsi="宋体" w:hint="eastAsia"/>
          <w:i/>
          <w:sz w:val="20"/>
          <w:szCs w:val="20"/>
          <w:lang w:val="en-GB"/>
        </w:rPr>
        <w:t xml:space="preserve"> use </w:t>
      </w:r>
      <w:r>
        <w:rPr>
          <w:rFonts w:ascii="Times New Roman" w:hAnsi="宋体"/>
          <w:i/>
          <w:sz w:val="20"/>
          <w:szCs w:val="20"/>
          <w:lang w:val="en-GB"/>
        </w:rPr>
        <w:t>separate</w:t>
      </w:r>
      <w:r>
        <w:rPr>
          <w:rFonts w:ascii="Times New Roman" w:hAnsi="宋体" w:hint="eastAsia"/>
          <w:i/>
          <w:sz w:val="20"/>
          <w:szCs w:val="20"/>
          <w:lang w:val="en-GB"/>
        </w:rPr>
        <w:t xml:space="preserve"> set</w:t>
      </w:r>
      <w:r>
        <w:rPr>
          <w:rFonts w:ascii="Times New Roman" w:hAnsi="宋体" w:hint="eastAsia"/>
          <w:i/>
          <w:sz w:val="20"/>
          <w:szCs w:val="20"/>
        </w:rPr>
        <w:t>s</w:t>
      </w:r>
      <w:r>
        <w:rPr>
          <w:rFonts w:ascii="Times New Roman" w:hAnsi="宋体" w:hint="eastAsia"/>
          <w:i/>
          <w:sz w:val="20"/>
          <w:szCs w:val="20"/>
          <w:lang w:val="en-GB"/>
        </w:rPr>
        <w:t xml:space="preserve"> of bit maps to indicate PB and SB report </w:t>
      </w:r>
      <w:r>
        <w:rPr>
          <w:rFonts w:ascii="Times New Roman" w:hAnsi="宋体" w:hint="eastAsia"/>
          <w:i/>
          <w:sz w:val="20"/>
          <w:szCs w:val="20"/>
        </w:rPr>
        <w:t>configuration</w:t>
      </w:r>
      <w:r>
        <w:rPr>
          <w:rFonts w:ascii="Times New Roman" w:hAnsi="宋体" w:hint="eastAsia"/>
          <w:i/>
          <w:sz w:val="20"/>
          <w:szCs w:val="20"/>
          <w:lang w:val="en-GB"/>
        </w:rPr>
        <w:t>s of CSI parameters.</w:t>
      </w:r>
    </w:p>
    <w:p w14:paraId="1180702A" w14:textId="77777777" w:rsidR="004D4D37" w:rsidRDefault="00F50032">
      <w:pPr>
        <w:spacing w:before="120"/>
        <w:jc w:val="both"/>
        <w:rPr>
          <w:rFonts w:ascii="Times New Roman" w:hAnsi="宋体"/>
          <w:b/>
          <w:sz w:val="20"/>
          <w:szCs w:val="20"/>
          <w:u w:val="single"/>
        </w:rPr>
      </w:pPr>
      <w:r>
        <w:rPr>
          <w:rFonts w:ascii="Times New Roman" w:hAnsi="宋体" w:hint="eastAsia"/>
          <w:b/>
          <w:sz w:val="20"/>
          <w:szCs w:val="20"/>
          <w:u w:val="single"/>
        </w:rPr>
        <w:t>CSI report resource pooling</w:t>
      </w:r>
    </w:p>
    <w:p w14:paraId="075BA84C" w14:textId="77777777" w:rsidR="004D4D37" w:rsidRDefault="00F50032">
      <w:pPr>
        <w:snapToGrid w:val="0"/>
        <w:spacing w:before="120"/>
        <w:jc w:val="both"/>
        <w:rPr>
          <w:rFonts w:ascii="Times New Roman" w:hAnsi="Times New Roman"/>
          <w:sz w:val="20"/>
          <w:szCs w:val="20"/>
        </w:rPr>
      </w:pPr>
      <w:r>
        <w:rPr>
          <w:rFonts w:ascii="Times New Roman" w:hAnsi="Times New Roman" w:hint="eastAsia"/>
          <w:sz w:val="20"/>
          <w:szCs w:val="20"/>
        </w:rPr>
        <w:t>As multi-beam based MIMO transmission is one of</w:t>
      </w:r>
      <w:r>
        <w:rPr>
          <w:rFonts w:ascii="Times New Roman" w:hAnsi="Times New Roman" w:hint="eastAsia"/>
          <w:sz w:val="20"/>
          <w:szCs w:val="20"/>
        </w:rPr>
        <w:t xml:space="preserve"> the key technologies to combat high path loss and penetration loss in NR</w:t>
      </w:r>
      <w:r>
        <w:rPr>
          <w:rFonts w:ascii="Times New Roman" w:hAnsi="Times New Roman"/>
          <w:sz w:val="20"/>
          <w:szCs w:val="20"/>
        </w:rPr>
        <w:t xml:space="preserve"> with high frequency</w:t>
      </w:r>
      <w:r>
        <w:rPr>
          <w:rFonts w:ascii="Times New Roman" w:hAnsi="Times New Roman" w:hint="eastAsia"/>
          <w:sz w:val="20"/>
          <w:szCs w:val="20"/>
        </w:rPr>
        <w:t xml:space="preserve">, multiple beams should be </w:t>
      </w:r>
      <w:r>
        <w:rPr>
          <w:rFonts w:ascii="Times New Roman" w:hAnsi="Times New Roman"/>
          <w:sz w:val="20"/>
          <w:szCs w:val="20"/>
        </w:rPr>
        <w:t>used</w:t>
      </w:r>
      <w:r>
        <w:rPr>
          <w:rFonts w:ascii="Times New Roman" w:hAnsi="Times New Roman" w:hint="eastAsia"/>
          <w:sz w:val="20"/>
          <w:szCs w:val="20"/>
        </w:rPr>
        <w:t xml:space="preserve"> </w:t>
      </w:r>
      <w:r>
        <w:rPr>
          <w:rFonts w:ascii="Times New Roman" w:hAnsi="Times New Roman"/>
          <w:sz w:val="20"/>
          <w:szCs w:val="20"/>
        </w:rPr>
        <w:t>by</w:t>
      </w:r>
      <w:r>
        <w:rPr>
          <w:rFonts w:ascii="Times New Roman" w:hAnsi="Times New Roman" w:hint="eastAsia"/>
          <w:sz w:val="20"/>
          <w:szCs w:val="20"/>
        </w:rPr>
        <w:t xml:space="preserve"> UE for CSI reporting. The beamforming contains both wideband analog beamforming and frequency-selective digital beamforming. The</w:t>
      </w:r>
      <w:r>
        <w:rPr>
          <w:rFonts w:ascii="Times New Roman" w:hAnsi="Times New Roman" w:hint="eastAsia"/>
          <w:sz w:val="20"/>
          <w:szCs w:val="20"/>
        </w:rPr>
        <w:t xml:space="preserve"> indication of beam used for CSI reporting should be UE specific, and it can be the same indication for beam used for uplink data/control transmission. Compared with LTE, beamformed CSI transmission may cause larger interference. Moreover, gNB needs to use</w:t>
      </w:r>
      <w:r>
        <w:rPr>
          <w:rFonts w:ascii="Times New Roman" w:hAnsi="Times New Roman" w:hint="eastAsia"/>
          <w:sz w:val="20"/>
          <w:szCs w:val="20"/>
        </w:rPr>
        <w:t xml:space="preserve"> Rx beams which can be paired well with UE Tx beam to have better receiving. Hence gNB needs to allocate the CSI report resources for different UEs </w:t>
      </w:r>
      <w:r>
        <w:rPr>
          <w:rFonts w:ascii="Times New Roman" w:hAnsi="Times New Roman"/>
          <w:sz w:val="20"/>
          <w:szCs w:val="20"/>
        </w:rPr>
        <w:t>appropriately</w:t>
      </w:r>
      <w:r>
        <w:rPr>
          <w:rFonts w:ascii="Times New Roman" w:hAnsi="Times New Roman" w:hint="eastAsia"/>
          <w:sz w:val="20"/>
          <w:szCs w:val="20"/>
        </w:rPr>
        <w:t>. On the other hand, it has been agreed that periodic, aperiodic and semi-persistent CSI report</w:t>
      </w:r>
      <w:r>
        <w:rPr>
          <w:rFonts w:ascii="Times New Roman" w:hAnsi="Times New Roman" w:hint="eastAsia"/>
          <w:sz w:val="20"/>
          <w:szCs w:val="20"/>
        </w:rPr>
        <w:t xml:space="preserve">ing should be all supported for NR CSI reporting. CSI report resource pooling shared by multiple UEs can be considered to support flexible and efficient CSI report resource configuration for these CSI report types. </w:t>
      </w:r>
    </w:p>
    <w:p w14:paraId="62541618" w14:textId="77777777" w:rsidR="004D4D37" w:rsidRDefault="00F50032">
      <w:pPr>
        <w:spacing w:before="120"/>
        <w:jc w:val="both"/>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procedure</w:t>
      </w:r>
      <w:r>
        <w:rPr>
          <w:rFonts w:ascii="Times New Roman" w:hAnsi="Times New Roman" w:hint="eastAsia"/>
          <w:sz w:val="20"/>
          <w:szCs w:val="20"/>
        </w:rPr>
        <w:t xml:space="preserve"> of multi-level configurati</w:t>
      </w:r>
      <w:r>
        <w:rPr>
          <w:rFonts w:ascii="Times New Roman" w:hAnsi="Times New Roman" w:hint="eastAsia"/>
          <w:sz w:val="20"/>
          <w:szCs w:val="20"/>
        </w:rPr>
        <w:t xml:space="preserve">on on CSI report </w:t>
      </w:r>
      <w:r>
        <w:rPr>
          <w:rFonts w:ascii="Times New Roman" w:hAnsi="Times New Roman"/>
          <w:sz w:val="20"/>
          <w:szCs w:val="20"/>
        </w:rPr>
        <w:t>resource</w:t>
      </w:r>
      <w:r>
        <w:rPr>
          <w:rFonts w:ascii="Times New Roman" w:hAnsi="Times New Roman" w:hint="eastAsia"/>
          <w:sz w:val="20"/>
          <w:szCs w:val="20"/>
        </w:rPr>
        <w:t xml:space="preserve"> pooling is depicted in Fig. 3.</w:t>
      </w:r>
    </w:p>
    <w:p w14:paraId="4EE0702F" w14:textId="77777777" w:rsidR="004D4D37" w:rsidRDefault="00F50032">
      <w:pPr>
        <w:spacing w:before="120"/>
        <w:jc w:val="center"/>
        <w:rPr>
          <w:rFonts w:ascii="Times New Roman" w:hAnsi="Times New Roman"/>
          <w:sz w:val="20"/>
        </w:rPr>
      </w:pPr>
      <w:r>
        <w:rPr>
          <w:rFonts w:ascii="Times New Roman" w:hAnsi="Times New Roman"/>
          <w:sz w:val="20"/>
        </w:rPr>
        <w:object w:dxaOrig="5184" w:dyaOrig="3932" w14:anchorId="475B8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96.75pt" o:ole="">
            <v:imagedata r:id="rId7" o:title=""/>
          </v:shape>
          <o:OLEObject Type="Embed" ProgID="Visio.Drawing.11" ShapeID="_x0000_i1025" DrawAspect="Content" ObjectID="_1564044850" r:id="rId8"/>
        </w:object>
      </w:r>
    </w:p>
    <w:p w14:paraId="133C9045" w14:textId="77777777" w:rsidR="004D4D37" w:rsidRDefault="00F50032">
      <w:pPr>
        <w:spacing w:before="120"/>
        <w:jc w:val="center"/>
        <w:rPr>
          <w:rFonts w:ascii="Times New Roman" w:hAnsi="Times New Roman"/>
          <w:sz w:val="20"/>
        </w:rPr>
      </w:pPr>
      <w:r>
        <w:rPr>
          <w:rFonts w:ascii="Times New Roman" w:hAnsi="Times New Roman" w:hint="eastAsia"/>
          <w:sz w:val="20"/>
        </w:rPr>
        <w:t>Fig.3 CSI report resource pooling</w:t>
      </w:r>
    </w:p>
    <w:p w14:paraId="15776EB3" w14:textId="77777777" w:rsidR="004D4D37" w:rsidRDefault="00F50032">
      <w:pPr>
        <w:snapToGrid w:val="0"/>
        <w:spacing w:before="120"/>
        <w:jc w:val="both"/>
        <w:rPr>
          <w:rFonts w:ascii="Times New Roman" w:hAnsi="Times New Roman"/>
          <w:sz w:val="20"/>
          <w:szCs w:val="20"/>
        </w:rPr>
      </w:pPr>
      <w:r>
        <w:rPr>
          <w:rFonts w:ascii="Times New Roman" w:hAnsi="Times New Roman" w:hint="eastAsia"/>
          <w:sz w:val="20"/>
          <w:szCs w:val="20"/>
        </w:rPr>
        <w:t xml:space="preserve">As shown in Fig.3, a resource pool which can be shared among a group of UEs is configured through high layer signaling. Each element of </w:t>
      </w:r>
      <w:r>
        <w:rPr>
          <w:rFonts w:ascii="Times New Roman" w:hAnsi="Times New Roman" w:hint="eastAsia"/>
          <w:sz w:val="20"/>
          <w:szCs w:val="20"/>
        </w:rPr>
        <w:t>the configured resource pool contains the potential resource used for CSI reporting. Each resource can contain the following parameters:</w:t>
      </w:r>
    </w:p>
    <w:p w14:paraId="21DE9562" w14:textId="77777777" w:rsidR="004D4D37" w:rsidRDefault="00F50032">
      <w:pPr>
        <w:widowControl w:val="0"/>
        <w:numPr>
          <w:ilvl w:val="0"/>
          <w:numId w:val="12"/>
        </w:numPr>
        <w:snapToGrid w:val="0"/>
        <w:spacing w:before="120" w:after="0" w:line="240" w:lineRule="auto"/>
        <w:jc w:val="both"/>
        <w:rPr>
          <w:rFonts w:ascii="Times New Roman" w:hAnsi="Times New Roman"/>
          <w:kern w:val="2"/>
          <w:sz w:val="20"/>
          <w:szCs w:val="20"/>
        </w:rPr>
      </w:pPr>
      <w:r>
        <w:rPr>
          <w:rFonts w:ascii="Times New Roman" w:hAnsi="Times New Roman" w:hint="eastAsia"/>
          <w:kern w:val="2"/>
          <w:sz w:val="20"/>
          <w:szCs w:val="20"/>
        </w:rPr>
        <w:t xml:space="preserve">Information on time domain resources, e.g., subframes and OFDM symbols. </w:t>
      </w:r>
    </w:p>
    <w:p w14:paraId="73158799" w14:textId="77777777" w:rsidR="004D4D37" w:rsidRDefault="00F50032">
      <w:pPr>
        <w:widowControl w:val="0"/>
        <w:numPr>
          <w:ilvl w:val="0"/>
          <w:numId w:val="12"/>
        </w:numPr>
        <w:snapToGrid w:val="0"/>
        <w:spacing w:before="120" w:after="0" w:line="240" w:lineRule="auto"/>
        <w:jc w:val="both"/>
        <w:rPr>
          <w:rFonts w:ascii="Times New Roman" w:hAnsi="Times New Roman"/>
          <w:kern w:val="2"/>
          <w:sz w:val="20"/>
          <w:szCs w:val="20"/>
        </w:rPr>
      </w:pPr>
      <w:r>
        <w:rPr>
          <w:rFonts w:ascii="Times New Roman" w:hAnsi="Times New Roman" w:hint="eastAsia"/>
          <w:kern w:val="2"/>
          <w:sz w:val="20"/>
          <w:szCs w:val="20"/>
        </w:rPr>
        <w:t>Information on frequency domain resources, e.g</w:t>
      </w:r>
      <w:r>
        <w:rPr>
          <w:rFonts w:ascii="Times New Roman" w:hAnsi="Times New Roman" w:hint="eastAsia"/>
          <w:kern w:val="2"/>
          <w:sz w:val="20"/>
          <w:szCs w:val="20"/>
        </w:rPr>
        <w:t xml:space="preserve">., RBs and sub-bands. As frequency-selective precoder is applied for OFDM-based uplink, gNB may also need to allocate different RBs or sub-bands to different groups of UEs. This also </w:t>
      </w:r>
      <w:r>
        <w:rPr>
          <w:rFonts w:ascii="Times New Roman" w:hAnsi="Times New Roman"/>
          <w:kern w:val="2"/>
          <w:sz w:val="20"/>
          <w:szCs w:val="20"/>
        </w:rPr>
        <w:t>depends</w:t>
      </w:r>
      <w:r>
        <w:rPr>
          <w:rFonts w:ascii="Times New Roman" w:hAnsi="Times New Roman" w:hint="eastAsia"/>
          <w:kern w:val="2"/>
          <w:sz w:val="20"/>
          <w:szCs w:val="20"/>
        </w:rPr>
        <w:t xml:space="preserve"> on the design of uplink control channel and data channel.</w:t>
      </w:r>
    </w:p>
    <w:p w14:paraId="1BFFDEDD" w14:textId="77777777" w:rsidR="004D4D37" w:rsidRDefault="00F50032">
      <w:pPr>
        <w:spacing w:before="120"/>
        <w:jc w:val="center"/>
        <w:rPr>
          <w:rFonts w:ascii="Times New Roman" w:hAnsi="Times New Roman"/>
          <w:sz w:val="20"/>
          <w:szCs w:val="20"/>
        </w:rPr>
      </w:pPr>
      <w:r>
        <w:rPr>
          <w:rFonts w:ascii="Times New Roman" w:hAnsi="Times New Roman"/>
          <w:sz w:val="20"/>
        </w:rPr>
        <w:object w:dxaOrig="8978" w:dyaOrig="2479" w14:anchorId="1D65B902">
          <v:shape id="_x0000_i1026" type="#_x0000_t75" style="width:449.1pt;height:124.05pt" o:ole="">
            <v:imagedata r:id="rId9" o:title=""/>
          </v:shape>
          <o:OLEObject Type="Embed" ProgID="Visio.Drawing.11" ShapeID="_x0000_i1026" DrawAspect="Content" ObjectID="_1564044851" r:id="rId10"/>
        </w:object>
      </w:r>
    </w:p>
    <w:p w14:paraId="42157583" w14:textId="77777777" w:rsidR="004D4D37" w:rsidRDefault="00F50032">
      <w:pPr>
        <w:spacing w:before="120"/>
        <w:jc w:val="center"/>
        <w:rPr>
          <w:rFonts w:ascii="Times New Roman" w:hAnsi="Times New Roman"/>
          <w:sz w:val="20"/>
          <w:szCs w:val="20"/>
        </w:rPr>
      </w:pPr>
      <w:r>
        <w:rPr>
          <w:rFonts w:ascii="Times New Roman" w:hAnsi="Times New Roman" w:hint="eastAsia"/>
          <w:sz w:val="20"/>
          <w:szCs w:val="20"/>
        </w:rPr>
        <w:t>Fig. 4 Flexible CSI report resource indication</w:t>
      </w:r>
    </w:p>
    <w:p w14:paraId="4C4A0964" w14:textId="77777777" w:rsidR="004D4D37" w:rsidRDefault="00F50032">
      <w:pPr>
        <w:snapToGrid w:val="0"/>
        <w:spacing w:before="120"/>
        <w:jc w:val="both"/>
        <w:rPr>
          <w:rFonts w:ascii="Times New Roman" w:hAnsi="Times New Roman"/>
          <w:sz w:val="20"/>
          <w:szCs w:val="20"/>
        </w:rPr>
      </w:pPr>
      <w:r>
        <w:rPr>
          <w:rFonts w:ascii="Times New Roman" w:hAnsi="Times New Roman" w:hint="eastAsia"/>
          <w:sz w:val="20"/>
          <w:szCs w:val="20"/>
        </w:rPr>
        <w:t xml:space="preserve">As shown in Fig.4, flexible CSI report resource indication needs to be supported to enable dynamic gNB Rx beam </w:t>
      </w:r>
      <w:r>
        <w:rPr>
          <w:rFonts w:ascii="Times New Roman" w:hAnsi="Times New Roman"/>
          <w:sz w:val="20"/>
          <w:szCs w:val="20"/>
        </w:rPr>
        <w:t>switching</w:t>
      </w:r>
      <w:r>
        <w:rPr>
          <w:rFonts w:ascii="Times New Roman" w:hAnsi="Times New Roman" w:hint="eastAsia"/>
          <w:sz w:val="20"/>
          <w:szCs w:val="20"/>
        </w:rPr>
        <w:t>. For periodic CSI reporting, gNB is able to configure the resource</w:t>
      </w:r>
      <w:r>
        <w:rPr>
          <w:rFonts w:ascii="Times New Roman" w:hAnsi="Times New Roman" w:hint="eastAsia"/>
          <w:sz w:val="20"/>
          <w:szCs w:val="20"/>
        </w:rPr>
        <w:t xml:space="preserve"> allocation semi-</w:t>
      </w:r>
      <w:r>
        <w:rPr>
          <w:rFonts w:ascii="Times New Roman" w:hAnsi="Times New Roman"/>
          <w:sz w:val="20"/>
          <w:szCs w:val="20"/>
        </w:rPr>
        <w:t>statically</w:t>
      </w:r>
      <w:r>
        <w:rPr>
          <w:rFonts w:ascii="Times New Roman" w:hAnsi="Times New Roman" w:hint="eastAsia"/>
          <w:sz w:val="20"/>
          <w:szCs w:val="20"/>
        </w:rPr>
        <w:t xml:space="preserve"> in subframe-level. RRC signaling is enough to carry the subframe-level parameters. Further, since gNB Rx beam can change in symbol-level to adjust to dynamic channel varying, gNB needs to configure symbol-level CSI report resour</w:t>
      </w:r>
      <w:r>
        <w:rPr>
          <w:rFonts w:ascii="Times New Roman" w:hAnsi="Times New Roman" w:hint="eastAsia"/>
          <w:sz w:val="20"/>
          <w:szCs w:val="20"/>
        </w:rPr>
        <w:t xml:space="preserve">ce to UE dynamically based on the configured subframe-level resources. For semi-persistent CSI reporting, as whether CSI reporting appears is based on the semi-persistent activation/deactivation </w:t>
      </w:r>
      <w:r>
        <w:rPr>
          <w:rFonts w:ascii="Times New Roman" w:hAnsi="Times New Roman"/>
          <w:sz w:val="20"/>
          <w:szCs w:val="20"/>
        </w:rPr>
        <w:t>procedure</w:t>
      </w:r>
      <w:r>
        <w:rPr>
          <w:rFonts w:ascii="Times New Roman" w:hAnsi="Times New Roman" w:hint="eastAsia"/>
          <w:sz w:val="20"/>
          <w:szCs w:val="20"/>
        </w:rPr>
        <w:t>, gNB needs to allocate CSI report resource semi-per</w:t>
      </w:r>
      <w:r>
        <w:rPr>
          <w:rFonts w:ascii="Times New Roman" w:hAnsi="Times New Roman" w:hint="eastAsia"/>
          <w:sz w:val="20"/>
          <w:szCs w:val="20"/>
        </w:rPr>
        <w:t xml:space="preserve">sistently to adjust Rx beam and eliminate interference. Then CSI report resource allocation based on a shared pool and activation/deactivation with L1/L2 signaling is more suitable for semi-persistent CSI reporting. Similarly, for aperiodic CSI reporting, </w:t>
      </w:r>
      <w:r>
        <w:rPr>
          <w:rFonts w:ascii="Times New Roman" w:hAnsi="Times New Roman" w:hint="eastAsia"/>
          <w:sz w:val="20"/>
          <w:szCs w:val="20"/>
        </w:rPr>
        <w:t>gNB needs to allocate CSI report resource dynamically to adjust Rx beam at least in subframe-level</w:t>
      </w:r>
      <w:r>
        <w:rPr>
          <w:rFonts w:ascii="Times New Roman" w:hAnsi="Times New Roman" w:hint="eastAsia"/>
          <w:sz w:val="20"/>
          <w:szCs w:val="20"/>
          <w:u w:val="single"/>
        </w:rPr>
        <w:t>.</w:t>
      </w:r>
      <w:r>
        <w:rPr>
          <w:rFonts w:ascii="Times New Roman" w:hAnsi="Times New Roman" w:hint="eastAsia"/>
          <w:sz w:val="20"/>
          <w:szCs w:val="20"/>
        </w:rPr>
        <w:t xml:space="preserve"> Then DCI is required to indicate CSI report resource in the configured pool. Based on the above discussion, we have the following proposal.</w:t>
      </w:r>
    </w:p>
    <w:p w14:paraId="4F572342" w14:textId="77777777" w:rsidR="004D4D37" w:rsidRDefault="00F50032">
      <w:pPr>
        <w:snapToGrid w:val="0"/>
        <w:spacing w:before="120" w:after="0"/>
        <w:jc w:val="both"/>
        <w:rPr>
          <w:rFonts w:ascii="Times New Roman" w:hAnsi="Times New Roman"/>
          <w:i/>
          <w:sz w:val="20"/>
          <w:szCs w:val="20"/>
        </w:rPr>
      </w:pPr>
      <w:r>
        <w:rPr>
          <w:rFonts w:ascii="Times New Roman" w:hAnsi="Times New Roman" w:hint="eastAsia"/>
          <w:b/>
          <w:i/>
          <w:sz w:val="20"/>
          <w:szCs w:val="20"/>
        </w:rPr>
        <w:t xml:space="preserve">Proposal </w:t>
      </w:r>
      <w:r>
        <w:rPr>
          <w:rFonts w:ascii="Times New Roman" w:hAnsi="Times New Roman" w:hint="eastAsia"/>
          <w:b/>
          <w:i/>
          <w:sz w:val="20"/>
          <w:szCs w:val="20"/>
        </w:rPr>
        <w:t>3</w:t>
      </w:r>
      <w:r>
        <w:rPr>
          <w:rFonts w:ascii="Times New Roman" w:hAnsi="Times New Roman" w:hint="eastAsia"/>
          <w:b/>
          <w:i/>
          <w:sz w:val="20"/>
          <w:szCs w:val="20"/>
        </w:rPr>
        <w:t>:</w:t>
      </w:r>
      <w:r>
        <w:rPr>
          <w:rFonts w:ascii="Times New Roman" w:hAnsi="Times New Roman" w:hint="eastAsia"/>
          <w:i/>
          <w:sz w:val="20"/>
          <w:szCs w:val="20"/>
        </w:rPr>
        <w:t xml:space="preserve"> </w:t>
      </w:r>
      <w:r>
        <w:rPr>
          <w:rFonts w:ascii="Times New Roman" w:hAnsi="Times New Roman" w:hint="eastAsia"/>
          <w:i/>
          <w:sz w:val="20"/>
          <w:szCs w:val="20"/>
        </w:rPr>
        <w:t xml:space="preserve">NR </w:t>
      </w:r>
      <w:r>
        <w:rPr>
          <w:rFonts w:ascii="Times New Roman" w:hAnsi="Times New Roman" w:hint="eastAsia"/>
          <w:i/>
          <w:sz w:val="20"/>
          <w:szCs w:val="20"/>
        </w:rPr>
        <w:t>supports c</w:t>
      </w:r>
      <w:r>
        <w:rPr>
          <w:rFonts w:ascii="Times New Roman" w:hAnsi="Times New Roman" w:hint="eastAsia"/>
          <w:i/>
          <w:sz w:val="20"/>
          <w:szCs w:val="20"/>
        </w:rPr>
        <w:t>onfigur</w:t>
      </w:r>
      <w:r>
        <w:rPr>
          <w:rFonts w:ascii="Times New Roman" w:hAnsi="Times New Roman"/>
          <w:i/>
          <w:sz w:val="20"/>
          <w:szCs w:val="20"/>
        </w:rPr>
        <w:t>ation of</w:t>
      </w:r>
      <w:r>
        <w:rPr>
          <w:rFonts w:ascii="Times New Roman" w:hAnsi="Times New Roman" w:hint="eastAsia"/>
          <w:i/>
          <w:sz w:val="20"/>
          <w:szCs w:val="20"/>
        </w:rPr>
        <w:t xml:space="preserve"> CSI report resource pooling in </w:t>
      </w:r>
      <w:r>
        <w:rPr>
          <w:rFonts w:ascii="Times New Roman" w:hAnsi="Times New Roman" w:hint="eastAsia"/>
          <w:i/>
          <w:sz w:val="20"/>
          <w:szCs w:val="20"/>
        </w:rPr>
        <w:t>report</w:t>
      </w:r>
      <w:r>
        <w:rPr>
          <w:rFonts w:ascii="Times New Roman" w:hAnsi="Times New Roman" w:hint="eastAsia"/>
          <w:i/>
          <w:sz w:val="20"/>
          <w:szCs w:val="20"/>
        </w:rPr>
        <w:t xml:space="preserve"> settings.</w:t>
      </w:r>
    </w:p>
    <w:p w14:paraId="5CF08453" w14:textId="77777777" w:rsidR="004D4D37" w:rsidRDefault="00F50032">
      <w:pPr>
        <w:snapToGrid w:val="0"/>
        <w:jc w:val="both"/>
        <w:rPr>
          <w:rFonts w:ascii="Times New Roman" w:hAnsi="Times New Roman"/>
          <w:i/>
          <w:sz w:val="20"/>
          <w:szCs w:val="20"/>
        </w:rPr>
      </w:pPr>
      <w:r>
        <w:rPr>
          <w:rFonts w:ascii="Times New Roman" w:hAnsi="Times New Roman" w:hint="eastAsia"/>
          <w:i/>
          <w:sz w:val="20"/>
          <w:szCs w:val="20"/>
        </w:rPr>
        <w:t>-</w:t>
      </w:r>
      <w:r>
        <w:rPr>
          <w:rFonts w:ascii="Times New Roman" w:hAnsi="Times New Roman" w:hint="eastAsia"/>
          <w:i/>
          <w:sz w:val="20"/>
          <w:szCs w:val="20"/>
        </w:rPr>
        <w:tab/>
        <w:t>CSI report resource selection based on CSI report resource pooling is indicated to UE via L1 or L2 signaling.</w:t>
      </w:r>
    </w:p>
    <w:p w14:paraId="12114CD5" w14:textId="77777777" w:rsidR="004D4D37" w:rsidRDefault="00F50032">
      <w:pPr>
        <w:spacing w:after="0" w:line="240" w:lineRule="auto"/>
        <w:jc w:val="both"/>
        <w:rPr>
          <w:rFonts w:ascii="Times New Roman" w:hAnsi="宋体"/>
          <w:b/>
          <w:sz w:val="20"/>
          <w:szCs w:val="20"/>
          <w:u w:val="single"/>
        </w:rPr>
      </w:pPr>
      <w:r>
        <w:rPr>
          <w:rFonts w:ascii="Times New Roman" w:hAnsi="宋体" w:hint="eastAsia"/>
          <w:b/>
          <w:sz w:val="20"/>
          <w:szCs w:val="20"/>
          <w:u w:val="single"/>
        </w:rPr>
        <w:t>Flexible codebook configuration with CSR</w:t>
      </w:r>
    </w:p>
    <w:p w14:paraId="3CBD3157" w14:textId="77777777" w:rsidR="004D4D37" w:rsidRDefault="00F50032">
      <w:pPr>
        <w:snapToGrid w:val="0"/>
        <w:spacing w:before="120"/>
        <w:jc w:val="both"/>
        <w:rPr>
          <w:rFonts w:ascii="Times New Roman" w:hAnsi="宋体"/>
          <w:i/>
          <w:sz w:val="20"/>
          <w:szCs w:val="20"/>
        </w:rPr>
      </w:pPr>
      <w:r>
        <w:rPr>
          <w:rFonts w:ascii="Times New Roman" w:hAnsi="宋体" w:hint="eastAsia"/>
          <w:sz w:val="20"/>
          <w:szCs w:val="20"/>
        </w:rPr>
        <w:t xml:space="preserve">In LTE, codebook based CSI measurement and feedback is built with a set of configured parameters, e.g., codebook dimensions, oversampling factors, codebook config and so on. Except codebook dimensions, other </w:t>
      </w:r>
      <w:r>
        <w:rPr>
          <w:rFonts w:ascii="Times New Roman" w:hAnsi="宋体"/>
          <w:sz w:val="20"/>
          <w:szCs w:val="20"/>
        </w:rPr>
        <w:t>parameters</w:t>
      </w:r>
      <w:r>
        <w:rPr>
          <w:rFonts w:ascii="Times New Roman" w:hAnsi="宋体" w:hint="eastAsia"/>
          <w:sz w:val="20"/>
          <w:szCs w:val="20"/>
        </w:rPr>
        <w:t xml:space="preserve"> describes how W1 beam group is </w:t>
      </w:r>
      <w:r>
        <w:rPr>
          <w:rFonts w:ascii="Times New Roman" w:hAnsi="宋体"/>
          <w:sz w:val="20"/>
          <w:szCs w:val="20"/>
        </w:rPr>
        <w:t>constr</w:t>
      </w:r>
      <w:r>
        <w:rPr>
          <w:rFonts w:ascii="Times New Roman" w:hAnsi="宋体"/>
          <w:sz w:val="20"/>
          <w:szCs w:val="20"/>
        </w:rPr>
        <w:t>ucted</w:t>
      </w:r>
      <w:r>
        <w:rPr>
          <w:rFonts w:ascii="Times New Roman" w:hAnsi="宋体" w:hint="eastAsia"/>
          <w:sz w:val="20"/>
          <w:szCs w:val="20"/>
        </w:rPr>
        <w:t xml:space="preserve"> from the grid of beams. Moreover, the constructed beam group can only be </w:t>
      </w:r>
      <w:r>
        <w:rPr>
          <w:rFonts w:ascii="Times New Roman" w:hAnsi="宋体"/>
          <w:sz w:val="20"/>
          <w:szCs w:val="20"/>
        </w:rPr>
        <w:t>uniformly</w:t>
      </w:r>
      <w:r>
        <w:rPr>
          <w:rFonts w:ascii="Times New Roman" w:hAnsi="宋体" w:hint="eastAsia"/>
          <w:sz w:val="20"/>
          <w:szCs w:val="20"/>
        </w:rPr>
        <w:t xml:space="preserve"> </w:t>
      </w:r>
      <w:r>
        <w:rPr>
          <w:rFonts w:ascii="Times New Roman" w:hAnsi="宋体"/>
          <w:sz w:val="20"/>
          <w:szCs w:val="20"/>
        </w:rPr>
        <w:t>distributed</w:t>
      </w:r>
      <w:r>
        <w:rPr>
          <w:rFonts w:ascii="Times New Roman" w:hAnsi="宋体" w:hint="eastAsia"/>
          <w:sz w:val="20"/>
          <w:szCs w:val="20"/>
        </w:rPr>
        <w:t xml:space="preserve"> in the </w:t>
      </w:r>
      <w:r>
        <w:rPr>
          <w:rFonts w:ascii="Times New Roman" w:hAnsi="宋体"/>
          <w:sz w:val="20"/>
          <w:szCs w:val="20"/>
        </w:rPr>
        <w:t>sp</w:t>
      </w:r>
      <w:r>
        <w:rPr>
          <w:rFonts w:ascii="Times New Roman" w:hAnsi="宋体" w:hint="eastAsia"/>
          <w:sz w:val="20"/>
          <w:szCs w:val="20"/>
        </w:rPr>
        <w:t>at</w:t>
      </w:r>
      <w:r>
        <w:rPr>
          <w:rFonts w:ascii="Times New Roman" w:hAnsi="宋体"/>
          <w:sz w:val="20"/>
          <w:szCs w:val="20"/>
        </w:rPr>
        <w:t>ial</w:t>
      </w:r>
      <w:r>
        <w:rPr>
          <w:rFonts w:ascii="Times New Roman" w:hAnsi="宋体" w:hint="eastAsia"/>
          <w:sz w:val="20"/>
          <w:szCs w:val="20"/>
        </w:rPr>
        <w:t xml:space="preserve"> domain. As a matter of fact, this function can be implemented with one parameter, codebook subset restriction (CSR). Moreover, as Type I fee</w:t>
      </w:r>
      <w:r>
        <w:rPr>
          <w:rFonts w:ascii="Times New Roman" w:hAnsi="宋体" w:hint="eastAsia"/>
          <w:sz w:val="20"/>
          <w:szCs w:val="20"/>
        </w:rPr>
        <w:t>dback is more suitable for non-rich scattering scenarios, only a few clusters exist in the wireless channel. Then only a small angular range of the entire space needs to be oversampled with large factor. Based on a baseline grid of beams, CSR can be used t</w:t>
      </w:r>
      <w:r>
        <w:rPr>
          <w:rFonts w:ascii="Times New Roman" w:hAnsi="宋体" w:hint="eastAsia"/>
          <w:sz w:val="20"/>
          <w:szCs w:val="20"/>
        </w:rPr>
        <w:t xml:space="preserve">o indicate which angular range can be oversampled with larger factor, and which angular range can be quantized with more coarse beams. Hence configuration based on CSR can achieve similar performance as the current parameterized codebook in LTE with lower </w:t>
      </w:r>
      <w:r>
        <w:rPr>
          <w:rFonts w:ascii="Times New Roman" w:hAnsi="宋体" w:hint="eastAsia"/>
          <w:sz w:val="20"/>
          <w:szCs w:val="20"/>
        </w:rPr>
        <w:t xml:space="preserve">overhead. Additionally, with CSR, flexible codebook configuration can be more forward compatible. </w:t>
      </w:r>
    </w:p>
    <w:p w14:paraId="411AA5A8" w14:textId="77777777" w:rsidR="004D4D37" w:rsidRDefault="00F50032">
      <w:pPr>
        <w:snapToGrid w:val="0"/>
        <w:spacing w:before="120"/>
        <w:jc w:val="both"/>
        <w:rPr>
          <w:rFonts w:ascii="Times New Roman" w:hAnsi="宋体"/>
          <w:sz w:val="20"/>
          <w:szCs w:val="20"/>
        </w:rPr>
      </w:pPr>
      <w:r>
        <w:rPr>
          <w:rFonts w:ascii="Times New Roman" w:hAnsi="宋体" w:hint="eastAsia"/>
          <w:sz w:val="20"/>
          <w:szCs w:val="20"/>
        </w:rPr>
        <w:t xml:space="preserve">Based on the above discussion, CSR is the </w:t>
      </w:r>
      <w:r>
        <w:rPr>
          <w:rFonts w:ascii="Times New Roman" w:hAnsi="宋体"/>
          <w:sz w:val="20"/>
          <w:szCs w:val="20"/>
        </w:rPr>
        <w:t>essential</w:t>
      </w:r>
      <w:r>
        <w:rPr>
          <w:rFonts w:ascii="Times New Roman" w:hAnsi="宋体" w:hint="eastAsia"/>
          <w:sz w:val="20"/>
          <w:szCs w:val="20"/>
        </w:rPr>
        <w:t xml:space="preserve"> parameter for codebook configuration. Then the </w:t>
      </w:r>
      <w:r>
        <w:rPr>
          <w:rFonts w:ascii="Times New Roman" w:hAnsi="宋体"/>
          <w:sz w:val="20"/>
          <w:szCs w:val="20"/>
        </w:rPr>
        <w:t>flexibility</w:t>
      </w:r>
      <w:r>
        <w:rPr>
          <w:rFonts w:ascii="Times New Roman" w:hAnsi="宋体" w:hint="eastAsia"/>
          <w:sz w:val="20"/>
          <w:szCs w:val="20"/>
        </w:rPr>
        <w:t xml:space="preserve"> and signaling overhead for CSR are important m</w:t>
      </w:r>
      <w:r>
        <w:rPr>
          <w:rFonts w:ascii="Times New Roman" w:hAnsi="宋体" w:hint="eastAsia"/>
          <w:sz w:val="20"/>
          <w:szCs w:val="20"/>
        </w:rPr>
        <w:t>etrics in the design of CSI settings. Fig.5 gives a good example of CSR indication with a multi-level structure. In our companion contribution [4], we give a more specific description on the design of CSR.</w:t>
      </w:r>
    </w:p>
    <w:p w14:paraId="3651E9B6" w14:textId="77777777" w:rsidR="004D4D37" w:rsidRDefault="00F50032">
      <w:pPr>
        <w:spacing w:before="120"/>
        <w:jc w:val="center"/>
        <w:rPr>
          <w:rFonts w:ascii="Times New Roman" w:hAnsi="宋体"/>
          <w:sz w:val="20"/>
          <w:szCs w:val="20"/>
        </w:rPr>
      </w:pPr>
      <w:r>
        <w:rPr>
          <w:rFonts w:ascii="Times New Roman" w:hAnsi="Times New Roman"/>
          <w:sz w:val="20"/>
        </w:rPr>
        <w:object w:dxaOrig="8277" w:dyaOrig="2129" w14:anchorId="6277459C">
          <v:shape id="_x0000_i1027" type="#_x0000_t75" style="width:414.2pt;height:106.2pt" o:ole="">
            <v:imagedata r:id="rId11" o:title=""/>
          </v:shape>
          <o:OLEObject Type="Embed" ProgID="Visio.Drawing.11" ShapeID="_x0000_i1027" DrawAspect="Content" ObjectID="_1564044852" r:id="rId12"/>
        </w:object>
      </w:r>
    </w:p>
    <w:p w14:paraId="7F7FB01F" w14:textId="77777777" w:rsidR="004D4D37" w:rsidRDefault="00F50032">
      <w:pPr>
        <w:spacing w:before="120"/>
        <w:jc w:val="center"/>
        <w:rPr>
          <w:rFonts w:ascii="Times New Roman" w:hAnsi="宋体"/>
          <w:sz w:val="20"/>
          <w:szCs w:val="20"/>
        </w:rPr>
      </w:pPr>
      <w:r>
        <w:rPr>
          <w:rFonts w:ascii="Times New Roman" w:hAnsi="宋体" w:hint="eastAsia"/>
          <w:sz w:val="20"/>
          <w:szCs w:val="20"/>
        </w:rPr>
        <w:t xml:space="preserve">Fig. 5 Flexible CSR </w:t>
      </w:r>
      <w:r>
        <w:rPr>
          <w:rFonts w:ascii="Times New Roman" w:hAnsi="宋体" w:hint="eastAsia"/>
          <w:sz w:val="20"/>
          <w:szCs w:val="20"/>
        </w:rPr>
        <w:t>configuration</w:t>
      </w:r>
    </w:p>
    <w:p w14:paraId="6094A0A0" w14:textId="77777777" w:rsidR="004D4D37" w:rsidRDefault="00F50032">
      <w:pPr>
        <w:spacing w:before="120"/>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4</w:t>
      </w:r>
      <w:r>
        <w:rPr>
          <w:rFonts w:ascii="Times New Roman" w:hAnsi="宋体" w:hint="eastAsia"/>
          <w:b/>
          <w:i/>
          <w:sz w:val="20"/>
          <w:szCs w:val="20"/>
        </w:rPr>
        <w:t>:</w:t>
      </w:r>
      <w:r>
        <w:rPr>
          <w:rFonts w:ascii="Times New Roman" w:hAnsi="宋体" w:hint="eastAsia"/>
          <w:i/>
          <w:sz w:val="20"/>
          <w:szCs w:val="20"/>
        </w:rPr>
        <w:t xml:space="preserve"> Dynamic CSR indication</w:t>
      </w:r>
      <w:r>
        <w:rPr>
          <w:rFonts w:ascii="Times New Roman" w:hAnsi="宋体"/>
          <w:i/>
          <w:sz w:val="20"/>
          <w:szCs w:val="20"/>
        </w:rPr>
        <w:t xml:space="preserve"> </w:t>
      </w:r>
      <w:r>
        <w:rPr>
          <w:rFonts w:ascii="Times New Roman" w:hAnsi="宋体" w:hint="eastAsia"/>
          <w:i/>
          <w:sz w:val="20"/>
          <w:szCs w:val="20"/>
        </w:rPr>
        <w:t xml:space="preserve">based CSI feedback </w:t>
      </w:r>
      <w:r>
        <w:rPr>
          <w:rFonts w:ascii="Times New Roman" w:hAnsi="宋体" w:hint="eastAsia"/>
          <w:i/>
          <w:sz w:val="20"/>
          <w:szCs w:val="20"/>
        </w:rPr>
        <w:t>is</w:t>
      </w:r>
      <w:r>
        <w:rPr>
          <w:rFonts w:ascii="Times New Roman" w:hAnsi="宋体" w:hint="eastAsia"/>
          <w:i/>
          <w:sz w:val="20"/>
          <w:szCs w:val="20"/>
        </w:rPr>
        <w:t xml:space="preserve"> supported for NR CSI measurement and report.</w:t>
      </w:r>
    </w:p>
    <w:p w14:paraId="40E314A2" w14:textId="77777777" w:rsidR="004D4D37" w:rsidRDefault="00F50032">
      <w:pPr>
        <w:spacing w:before="120"/>
        <w:jc w:val="both"/>
        <w:rPr>
          <w:rFonts w:ascii="Times New Roman" w:hAnsi="宋体"/>
          <w:b/>
          <w:szCs w:val="20"/>
        </w:rPr>
      </w:pPr>
      <w:r>
        <w:rPr>
          <w:rFonts w:ascii="Times New Roman" w:hAnsi="宋体" w:hint="eastAsia"/>
          <w:b/>
          <w:szCs w:val="20"/>
        </w:rPr>
        <w:t>3.2 Resource settings</w:t>
      </w:r>
    </w:p>
    <w:p w14:paraId="629B6404" w14:textId="77777777" w:rsidR="004D4D37" w:rsidRDefault="00F50032">
      <w:pPr>
        <w:spacing w:before="120" w:line="240" w:lineRule="auto"/>
        <w:jc w:val="both"/>
        <w:rPr>
          <w:rFonts w:ascii="Times New Roman" w:hAnsi="宋体"/>
          <w:b/>
          <w:sz w:val="20"/>
          <w:szCs w:val="20"/>
          <w:u w:val="single"/>
        </w:rPr>
      </w:pPr>
      <w:r>
        <w:rPr>
          <w:rFonts w:ascii="Times New Roman" w:hAnsi="宋体" w:hint="eastAsia"/>
          <w:b/>
          <w:sz w:val="20"/>
          <w:szCs w:val="20"/>
          <w:u w:val="single"/>
        </w:rPr>
        <w:t>Aperiodic and semi-persistent CSI-RS</w:t>
      </w:r>
    </w:p>
    <w:p w14:paraId="7E58CD22" w14:textId="77777777" w:rsidR="004D4D37" w:rsidRDefault="00F50032">
      <w:pPr>
        <w:snapToGrid w:val="0"/>
        <w:spacing w:before="120" w:line="240" w:lineRule="auto"/>
        <w:jc w:val="both"/>
        <w:rPr>
          <w:rFonts w:ascii="Times New Roman" w:hAnsi="宋体"/>
          <w:sz w:val="20"/>
          <w:szCs w:val="20"/>
        </w:rPr>
      </w:pPr>
      <w:r>
        <w:rPr>
          <w:rFonts w:ascii="Times New Roman" w:hAnsi="宋体" w:hint="eastAsia"/>
          <w:sz w:val="20"/>
          <w:szCs w:val="20"/>
        </w:rPr>
        <w:t>As discussed above, AP-CSI-RS resources and SP-CSI-RS resources are configured ba</w:t>
      </w:r>
      <w:r>
        <w:rPr>
          <w:rFonts w:ascii="Times New Roman" w:hAnsi="宋体" w:hint="eastAsia"/>
          <w:sz w:val="20"/>
          <w:szCs w:val="20"/>
        </w:rPr>
        <w:t>sed on the shared resource pool. For AP-CSI-RS, since it is single-shot and dynamic CSI-RS transmission, DCI is required to trigger the CSI-RS resources. Then two options can be used for AP-CSI-RS as follows.</w:t>
      </w:r>
    </w:p>
    <w:p w14:paraId="2FC28FD5" w14:textId="77777777" w:rsidR="004D4D37" w:rsidRDefault="00F50032">
      <w:pPr>
        <w:snapToGrid w:val="0"/>
        <w:spacing w:before="120" w:line="240" w:lineRule="auto"/>
        <w:jc w:val="both"/>
        <w:rPr>
          <w:rFonts w:ascii="Times New Roman" w:hAnsi="宋体"/>
          <w:sz w:val="20"/>
          <w:szCs w:val="20"/>
        </w:rPr>
      </w:pPr>
      <w:r>
        <w:rPr>
          <w:rFonts w:ascii="Times New Roman" w:hAnsi="宋体" w:hint="eastAsia"/>
          <w:sz w:val="20"/>
          <w:szCs w:val="20"/>
        </w:rPr>
        <w:t>Opt-1: DCI is used to choose AP-CSI-RS resource</w:t>
      </w:r>
      <w:r>
        <w:rPr>
          <w:rFonts w:ascii="Times New Roman" w:hAnsi="宋体" w:hint="eastAsia"/>
          <w:sz w:val="20"/>
          <w:szCs w:val="20"/>
        </w:rPr>
        <w:t>s in CSI-RS resource pool</w:t>
      </w:r>
    </w:p>
    <w:p w14:paraId="5614A93B" w14:textId="77777777" w:rsidR="004D4D37" w:rsidRDefault="00F50032">
      <w:pPr>
        <w:snapToGrid w:val="0"/>
        <w:spacing w:before="120" w:line="240" w:lineRule="auto"/>
        <w:jc w:val="both"/>
        <w:rPr>
          <w:rFonts w:ascii="Times New Roman" w:hAnsi="宋体"/>
          <w:sz w:val="20"/>
          <w:szCs w:val="20"/>
        </w:rPr>
      </w:pPr>
      <w:r>
        <w:rPr>
          <w:rFonts w:ascii="Times New Roman" w:hAnsi="宋体" w:hint="eastAsia"/>
          <w:sz w:val="20"/>
          <w:szCs w:val="20"/>
        </w:rPr>
        <w:t>Opt-2: DCI is used to choose AP-CSI-RS resources from resources activated through MAC CE or DCI</w:t>
      </w:r>
    </w:p>
    <w:p w14:paraId="71AD27E1" w14:textId="77777777" w:rsidR="004D4D37" w:rsidRDefault="00F50032">
      <w:pPr>
        <w:snapToGrid w:val="0"/>
        <w:spacing w:before="120" w:line="240" w:lineRule="auto"/>
        <w:jc w:val="both"/>
        <w:rPr>
          <w:rFonts w:ascii="Times New Roman" w:hAnsi="宋体"/>
          <w:sz w:val="20"/>
          <w:szCs w:val="20"/>
        </w:rPr>
      </w:pPr>
      <w:r>
        <w:rPr>
          <w:rFonts w:ascii="Times New Roman" w:hAnsi="宋体" w:hint="eastAsia"/>
          <w:sz w:val="20"/>
          <w:szCs w:val="20"/>
        </w:rPr>
        <w:t>Due to the fact that Opt-1 is more efficient and straight-forward for AP-CSI-RS, it should be supported. However, since resource for D</w:t>
      </w:r>
      <w:r>
        <w:rPr>
          <w:rFonts w:ascii="Times New Roman" w:hAnsi="宋体" w:hint="eastAsia"/>
          <w:sz w:val="20"/>
          <w:szCs w:val="20"/>
        </w:rPr>
        <w:t xml:space="preserve">CI is quite limited, if the configured CSI-RS pool is large, Opt-1 may cost too much DCI overhead. Then Opt-2 can be used to balance DCI overhead and configuration </w:t>
      </w:r>
      <w:r>
        <w:rPr>
          <w:rFonts w:ascii="Times New Roman" w:hAnsi="宋体"/>
          <w:sz w:val="20"/>
          <w:szCs w:val="20"/>
        </w:rPr>
        <w:t>flexibility</w:t>
      </w:r>
      <w:r>
        <w:rPr>
          <w:rFonts w:ascii="Times New Roman" w:hAnsi="宋体" w:hint="eastAsia"/>
          <w:sz w:val="20"/>
          <w:szCs w:val="20"/>
        </w:rPr>
        <w:t xml:space="preserve"> since the volume of resource set can be reduced after activation. Hence we have </w:t>
      </w:r>
      <w:r>
        <w:rPr>
          <w:rFonts w:ascii="Times New Roman" w:hAnsi="宋体" w:hint="eastAsia"/>
          <w:sz w:val="20"/>
          <w:szCs w:val="20"/>
        </w:rPr>
        <w:t>the following proposal.</w:t>
      </w:r>
    </w:p>
    <w:p w14:paraId="1ADFCEB6" w14:textId="77777777" w:rsidR="004D4D37" w:rsidRDefault="00F50032">
      <w:pPr>
        <w:snapToGrid w:val="0"/>
        <w:spacing w:before="120" w:after="0" w:line="240" w:lineRule="auto"/>
        <w:jc w:val="both"/>
        <w:rPr>
          <w:rFonts w:ascii="Times New Roman" w:hAnsi="宋体"/>
          <w:b/>
          <w:i/>
          <w:sz w:val="20"/>
          <w:szCs w:val="20"/>
        </w:rPr>
      </w:pPr>
      <w:r>
        <w:rPr>
          <w:rFonts w:ascii="Times New Roman" w:hAnsi="宋体" w:hint="eastAsia"/>
          <w:b/>
          <w:i/>
          <w:sz w:val="20"/>
          <w:szCs w:val="20"/>
        </w:rPr>
        <w:t xml:space="preserve">Proposal </w:t>
      </w:r>
      <w:r>
        <w:rPr>
          <w:rFonts w:ascii="Times New Roman" w:hAnsi="宋体" w:hint="eastAsia"/>
          <w:b/>
          <w:i/>
          <w:sz w:val="20"/>
          <w:szCs w:val="20"/>
        </w:rPr>
        <w:t>5</w:t>
      </w:r>
      <w:r>
        <w:rPr>
          <w:rFonts w:ascii="Times New Roman" w:hAnsi="宋体" w:hint="eastAsia"/>
          <w:b/>
          <w:i/>
          <w:sz w:val="20"/>
          <w:szCs w:val="20"/>
        </w:rPr>
        <w:t xml:space="preserve">: </w:t>
      </w:r>
      <w:r>
        <w:rPr>
          <w:rFonts w:ascii="Times New Roman" w:hAnsi="宋体" w:hint="eastAsia"/>
          <w:i/>
          <w:sz w:val="20"/>
          <w:szCs w:val="20"/>
        </w:rPr>
        <w:t xml:space="preserve">For AP-CSI-RS, </w:t>
      </w:r>
    </w:p>
    <w:p w14:paraId="1709EC38" w14:textId="77777777" w:rsidR="004D4D37" w:rsidRDefault="00F50032">
      <w:pPr>
        <w:numPr>
          <w:ilvl w:val="1"/>
          <w:numId w:val="13"/>
        </w:numPr>
        <w:snapToGrid w:val="0"/>
        <w:spacing w:after="0" w:line="240" w:lineRule="auto"/>
        <w:jc w:val="both"/>
        <w:rPr>
          <w:rFonts w:ascii="Times New Roman" w:hAnsi="宋体"/>
          <w:i/>
          <w:sz w:val="20"/>
          <w:szCs w:val="20"/>
        </w:rPr>
      </w:pPr>
      <w:r>
        <w:rPr>
          <w:rFonts w:ascii="Times New Roman" w:hAnsi="宋体" w:hint="eastAsia"/>
          <w:i/>
          <w:sz w:val="20"/>
          <w:szCs w:val="20"/>
        </w:rPr>
        <w:t>If resource setting contains no larger than X resources, DCI is used to choose AP-CSI-RS resources in CSI-RS resource pool</w:t>
      </w:r>
    </w:p>
    <w:p w14:paraId="72B7DA7C" w14:textId="77777777" w:rsidR="004D4D37" w:rsidRDefault="00F50032">
      <w:pPr>
        <w:numPr>
          <w:ilvl w:val="1"/>
          <w:numId w:val="13"/>
        </w:numPr>
        <w:snapToGrid w:val="0"/>
        <w:spacing w:after="0" w:line="240" w:lineRule="auto"/>
        <w:jc w:val="both"/>
        <w:rPr>
          <w:rFonts w:ascii="Times New Roman" w:hAnsi="宋体"/>
          <w:i/>
          <w:sz w:val="20"/>
          <w:szCs w:val="20"/>
        </w:rPr>
      </w:pPr>
      <w:r>
        <w:rPr>
          <w:rFonts w:ascii="Times New Roman" w:hAnsi="宋体" w:hint="eastAsia"/>
          <w:i/>
          <w:sz w:val="20"/>
          <w:szCs w:val="20"/>
        </w:rPr>
        <w:t xml:space="preserve">If resource setting contains larger than X resources, DCI is used to choose </w:t>
      </w:r>
      <w:r>
        <w:rPr>
          <w:rFonts w:ascii="Times New Roman" w:hAnsi="宋体" w:hint="eastAsia"/>
          <w:i/>
          <w:sz w:val="20"/>
          <w:szCs w:val="20"/>
        </w:rPr>
        <w:t>AP-CSI-RS resources from resources activated through MAC CE or DCI</w:t>
      </w:r>
    </w:p>
    <w:p w14:paraId="1245C574" w14:textId="77777777" w:rsidR="004D4D37" w:rsidRDefault="00F50032">
      <w:pPr>
        <w:numPr>
          <w:ilvl w:val="1"/>
          <w:numId w:val="13"/>
        </w:numPr>
        <w:snapToGrid w:val="0"/>
        <w:spacing w:line="240" w:lineRule="auto"/>
        <w:jc w:val="both"/>
        <w:rPr>
          <w:rFonts w:ascii="Times New Roman" w:hAnsi="宋体"/>
          <w:i/>
          <w:sz w:val="20"/>
          <w:szCs w:val="20"/>
        </w:rPr>
      </w:pPr>
      <w:r>
        <w:rPr>
          <w:rFonts w:ascii="Times New Roman" w:hAnsi="宋体" w:hint="eastAsia"/>
          <w:i/>
          <w:sz w:val="20"/>
          <w:szCs w:val="20"/>
        </w:rPr>
        <w:t>FFS value of X</w:t>
      </w:r>
    </w:p>
    <w:p w14:paraId="19B4B71A" w14:textId="77777777" w:rsidR="004D4D37" w:rsidRDefault="00F50032">
      <w:pPr>
        <w:snapToGrid w:val="0"/>
        <w:spacing w:before="120" w:line="240" w:lineRule="auto"/>
        <w:jc w:val="both"/>
        <w:rPr>
          <w:rFonts w:ascii="Times New Roman" w:hAnsi="宋体"/>
          <w:sz w:val="20"/>
          <w:szCs w:val="20"/>
          <w:lang w:val="en-GB"/>
        </w:rPr>
      </w:pPr>
      <w:r>
        <w:rPr>
          <w:rFonts w:ascii="Times New Roman" w:hAnsi="宋体" w:hint="eastAsia"/>
          <w:sz w:val="20"/>
          <w:szCs w:val="20"/>
          <w:lang w:val="en-GB"/>
        </w:rPr>
        <w:t xml:space="preserve">In order to achieve most </w:t>
      </w:r>
      <w:r>
        <w:rPr>
          <w:rFonts w:ascii="Times New Roman" w:hAnsi="宋体"/>
          <w:sz w:val="20"/>
          <w:szCs w:val="20"/>
          <w:lang w:val="en-GB"/>
        </w:rPr>
        <w:t>flexibility</w:t>
      </w:r>
      <w:r>
        <w:rPr>
          <w:rFonts w:ascii="Times New Roman" w:hAnsi="宋体" w:hint="eastAsia"/>
          <w:sz w:val="20"/>
          <w:szCs w:val="20"/>
          <w:lang w:val="en-GB"/>
        </w:rPr>
        <w:t xml:space="preserve">, the timing indication between aperiodic CSI-RS trigger and CSI-RS transmission may be configurable. Then, in two </w:t>
      </w:r>
      <w:r>
        <w:rPr>
          <w:rFonts w:ascii="Times New Roman" w:hAnsi="宋体"/>
          <w:sz w:val="20"/>
          <w:szCs w:val="20"/>
          <w:lang w:val="en-GB"/>
        </w:rPr>
        <w:t>different</w:t>
      </w:r>
      <w:r>
        <w:rPr>
          <w:rFonts w:ascii="Times New Roman" w:hAnsi="宋体" w:hint="eastAsia"/>
          <w:sz w:val="20"/>
          <w:szCs w:val="20"/>
          <w:lang w:val="en-GB"/>
        </w:rPr>
        <w:t xml:space="preserve"> slots, gNB ma</w:t>
      </w:r>
      <w:r>
        <w:rPr>
          <w:rFonts w:ascii="Times New Roman" w:hAnsi="宋体" w:hint="eastAsia"/>
          <w:sz w:val="20"/>
          <w:szCs w:val="20"/>
          <w:lang w:val="en-GB"/>
        </w:rPr>
        <w:t xml:space="preserve">y trigger two CSI-RS transmission in the same slot. Once these two CSI-RS resources are overlapping, how to implement CSI </w:t>
      </w:r>
      <w:r>
        <w:rPr>
          <w:rFonts w:ascii="Times New Roman" w:hAnsi="宋体"/>
          <w:sz w:val="20"/>
          <w:szCs w:val="20"/>
          <w:lang w:val="en-GB"/>
        </w:rPr>
        <w:t>measurement</w:t>
      </w:r>
      <w:r>
        <w:rPr>
          <w:rFonts w:ascii="Times New Roman" w:hAnsi="宋体" w:hint="eastAsia"/>
          <w:sz w:val="20"/>
          <w:szCs w:val="20"/>
          <w:lang w:val="en-GB"/>
        </w:rPr>
        <w:t xml:space="preserve"> based on these overlapping CSI-RS resources should be clear for UEs.</w:t>
      </w:r>
    </w:p>
    <w:p w14:paraId="44E1309E" w14:textId="77777777" w:rsidR="004D4D37" w:rsidRDefault="00F50032">
      <w:pPr>
        <w:snapToGrid w:val="0"/>
        <w:spacing w:before="120" w:line="240" w:lineRule="auto"/>
        <w:jc w:val="both"/>
        <w:rPr>
          <w:rFonts w:ascii="Times New Roman" w:hAnsi="宋体"/>
          <w:sz w:val="20"/>
          <w:szCs w:val="20"/>
        </w:rPr>
      </w:pPr>
      <w:r>
        <w:rPr>
          <w:rFonts w:ascii="Times New Roman" w:hAnsi="宋体" w:hint="eastAsia"/>
          <w:sz w:val="20"/>
          <w:szCs w:val="20"/>
        </w:rPr>
        <w:t>Another issue for AP-CSI-RS and SP-CSI-RS resource</w:t>
      </w:r>
      <w:r>
        <w:rPr>
          <w:rFonts w:ascii="Times New Roman" w:hAnsi="宋体" w:hint="eastAsia"/>
          <w:sz w:val="20"/>
          <w:szCs w:val="20"/>
        </w:rPr>
        <w:t>s</w:t>
      </w:r>
      <w:r>
        <w:rPr>
          <w:rFonts w:ascii="Times New Roman" w:hAnsi="宋体" w:hint="eastAsia"/>
          <w:sz w:val="20"/>
          <w:szCs w:val="20"/>
        </w:rPr>
        <w:t xml:space="preserve"> is</w:t>
      </w:r>
      <w:r>
        <w:rPr>
          <w:rFonts w:ascii="Times New Roman" w:hAnsi="宋体" w:hint="eastAsia"/>
          <w:sz w:val="20"/>
          <w:szCs w:val="20"/>
        </w:rPr>
        <w:t xml:space="preserve"> configuration of</w:t>
      </w:r>
      <w:r>
        <w:rPr>
          <w:rFonts w:ascii="Times New Roman" w:hAnsi="宋体" w:hint="eastAsia"/>
          <w:sz w:val="20"/>
          <w:szCs w:val="20"/>
        </w:rPr>
        <w:t xml:space="preserve"> </w:t>
      </w:r>
      <w:r>
        <w:rPr>
          <w:rFonts w:ascii="Times New Roman" w:hAnsi="宋体" w:hint="eastAsia"/>
          <w:sz w:val="20"/>
          <w:szCs w:val="20"/>
        </w:rPr>
        <w:t>periodicity and slot offset</w:t>
      </w:r>
      <w:r>
        <w:rPr>
          <w:rFonts w:ascii="Times New Roman" w:hAnsi="宋体" w:hint="eastAsia"/>
          <w:sz w:val="20"/>
          <w:szCs w:val="20"/>
        </w:rPr>
        <w:t xml:space="preserve">. To support multi-shot CSI-RS, the configuration of SP-CSI-RS resource should include </w:t>
      </w:r>
      <w:r>
        <w:rPr>
          <w:rFonts w:ascii="Times New Roman" w:hAnsi="宋体" w:hint="eastAsia"/>
          <w:sz w:val="20"/>
          <w:szCs w:val="20"/>
        </w:rPr>
        <w:t>periodicity and slot offset</w:t>
      </w:r>
      <w:r>
        <w:rPr>
          <w:rFonts w:ascii="Times New Roman" w:hAnsi="宋体" w:hint="eastAsia"/>
          <w:sz w:val="20"/>
          <w:szCs w:val="20"/>
        </w:rPr>
        <w:t xml:space="preserve">. However, as the timing relationship between triggering and CSI-RS transmission can be flexibly configured for AP-CSI-RS, </w:t>
      </w:r>
      <w:r>
        <w:rPr>
          <w:rFonts w:ascii="Times New Roman" w:hAnsi="宋体" w:hint="eastAsia"/>
          <w:sz w:val="20"/>
          <w:szCs w:val="20"/>
        </w:rPr>
        <w:t>periodicity and slot offset</w:t>
      </w:r>
      <w:r>
        <w:rPr>
          <w:rFonts w:ascii="Times New Roman" w:hAnsi="宋体" w:hint="eastAsia"/>
          <w:sz w:val="20"/>
          <w:szCs w:val="20"/>
        </w:rPr>
        <w:t xml:space="preserve"> of AP-CSI-RS </w:t>
      </w:r>
      <w:r>
        <w:rPr>
          <w:rFonts w:ascii="Times New Roman" w:hAnsi="宋体" w:hint="eastAsia"/>
          <w:sz w:val="20"/>
          <w:szCs w:val="20"/>
        </w:rPr>
        <w:t>are</w:t>
      </w:r>
      <w:r>
        <w:rPr>
          <w:rFonts w:ascii="Times New Roman" w:hAnsi="宋体" w:hint="eastAsia"/>
          <w:sz w:val="20"/>
          <w:szCs w:val="20"/>
        </w:rPr>
        <w:t xml:space="preserve"> not </w:t>
      </w:r>
      <w:r>
        <w:rPr>
          <w:rFonts w:ascii="Times New Roman" w:hAnsi="宋体"/>
          <w:sz w:val="20"/>
          <w:szCs w:val="20"/>
        </w:rPr>
        <w:t>necessary</w:t>
      </w:r>
      <w:r>
        <w:rPr>
          <w:rFonts w:ascii="Times New Roman" w:hAnsi="宋体" w:hint="eastAsia"/>
          <w:sz w:val="20"/>
          <w:szCs w:val="20"/>
        </w:rPr>
        <w:t xml:space="preserve">. One possible solution to this issue is that </w:t>
      </w:r>
      <w:r>
        <w:rPr>
          <w:rFonts w:ascii="Times New Roman" w:hAnsi="宋体" w:hint="eastAsia"/>
          <w:sz w:val="20"/>
          <w:szCs w:val="20"/>
        </w:rPr>
        <w:t>periodicity and slot offset</w:t>
      </w:r>
      <w:r>
        <w:rPr>
          <w:rFonts w:ascii="Times New Roman" w:hAnsi="宋体" w:hint="eastAsia"/>
          <w:sz w:val="20"/>
          <w:szCs w:val="20"/>
        </w:rPr>
        <w:t xml:space="preserve"> </w:t>
      </w:r>
      <w:r>
        <w:rPr>
          <w:rFonts w:ascii="Times New Roman" w:hAnsi="宋体" w:hint="eastAsia"/>
          <w:sz w:val="20"/>
          <w:szCs w:val="20"/>
        </w:rPr>
        <w:t>are</w:t>
      </w:r>
      <w:r>
        <w:rPr>
          <w:rFonts w:ascii="Times New Roman" w:hAnsi="宋体" w:hint="eastAsia"/>
          <w:sz w:val="20"/>
          <w:szCs w:val="20"/>
        </w:rPr>
        <w:t xml:space="preserve"> included in the configuration of CSI-RS resource pool, but UE ignores </w:t>
      </w:r>
      <w:r>
        <w:rPr>
          <w:rFonts w:ascii="Times New Roman" w:hAnsi="宋体" w:hint="eastAsia"/>
          <w:sz w:val="20"/>
          <w:szCs w:val="20"/>
        </w:rPr>
        <w:t>periodicity and slot offset</w:t>
      </w:r>
      <w:r>
        <w:rPr>
          <w:rFonts w:ascii="Times New Roman" w:hAnsi="宋体" w:hint="eastAsia"/>
          <w:sz w:val="20"/>
          <w:szCs w:val="20"/>
        </w:rPr>
        <w:t xml:space="preserve"> if DCI is used to trigger CSI-RS.</w:t>
      </w:r>
    </w:p>
    <w:p w14:paraId="0E1304E1" w14:textId="77777777" w:rsidR="004D4D37" w:rsidRDefault="00F50032">
      <w:pPr>
        <w:snapToGrid w:val="0"/>
        <w:spacing w:after="0" w:line="240" w:lineRule="auto"/>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6</w:t>
      </w:r>
      <w:r>
        <w:rPr>
          <w:rFonts w:ascii="Times New Roman" w:hAnsi="宋体" w:hint="eastAsia"/>
          <w:b/>
          <w:i/>
          <w:sz w:val="20"/>
          <w:szCs w:val="20"/>
        </w:rPr>
        <w:t>:</w:t>
      </w:r>
      <w:r>
        <w:rPr>
          <w:rFonts w:ascii="Times New Roman" w:hAnsi="宋体" w:hint="eastAsia"/>
          <w:i/>
          <w:sz w:val="20"/>
          <w:szCs w:val="20"/>
        </w:rPr>
        <w:t xml:space="preserve"> In NR, </w:t>
      </w:r>
      <w:r>
        <w:rPr>
          <w:rFonts w:ascii="Times New Roman" w:hAnsi="宋体" w:hint="eastAsia"/>
          <w:i/>
          <w:sz w:val="20"/>
          <w:szCs w:val="20"/>
        </w:rPr>
        <w:t>periodicity and slot offset</w:t>
      </w:r>
      <w:r>
        <w:rPr>
          <w:rFonts w:ascii="Times New Roman" w:hAnsi="宋体" w:hint="eastAsia"/>
          <w:i/>
          <w:sz w:val="20"/>
          <w:szCs w:val="20"/>
        </w:rPr>
        <w:t xml:space="preserve"> </w:t>
      </w:r>
      <w:r>
        <w:rPr>
          <w:rFonts w:ascii="Times New Roman" w:hAnsi="宋体" w:hint="eastAsia"/>
          <w:i/>
          <w:sz w:val="20"/>
          <w:szCs w:val="20"/>
        </w:rPr>
        <w:t>are</w:t>
      </w:r>
      <w:r>
        <w:rPr>
          <w:rFonts w:ascii="Times New Roman" w:hAnsi="宋体" w:hint="eastAsia"/>
          <w:i/>
          <w:sz w:val="20"/>
          <w:szCs w:val="20"/>
        </w:rPr>
        <w:t xml:space="preserve"> included in the configuration of resource setting</w:t>
      </w:r>
    </w:p>
    <w:p w14:paraId="0AAED94C" w14:textId="77777777" w:rsidR="004D4D37" w:rsidRDefault="00F50032">
      <w:pPr>
        <w:snapToGrid w:val="0"/>
        <w:spacing w:line="240" w:lineRule="auto"/>
        <w:jc w:val="both"/>
        <w:rPr>
          <w:rFonts w:ascii="Times New Roman" w:hAnsi="宋体"/>
          <w:i/>
          <w:sz w:val="20"/>
          <w:szCs w:val="20"/>
        </w:rPr>
      </w:pPr>
      <w:r>
        <w:rPr>
          <w:rFonts w:ascii="Times New Roman" w:hAnsi="宋体" w:hint="eastAsia"/>
          <w:i/>
          <w:sz w:val="20"/>
          <w:szCs w:val="20"/>
        </w:rPr>
        <w:t>-</w:t>
      </w:r>
      <w:r>
        <w:rPr>
          <w:rFonts w:ascii="Times New Roman" w:hAnsi="宋体" w:hint="eastAsia"/>
          <w:i/>
          <w:sz w:val="20"/>
          <w:szCs w:val="20"/>
        </w:rPr>
        <w:tab/>
      </w:r>
      <w:r>
        <w:rPr>
          <w:rFonts w:ascii="Times New Roman" w:hAnsi="宋体" w:hint="eastAsia"/>
          <w:i/>
          <w:sz w:val="20"/>
          <w:szCs w:val="20"/>
        </w:rPr>
        <w:t xml:space="preserve">UE ignores </w:t>
      </w:r>
      <w:r>
        <w:rPr>
          <w:rFonts w:ascii="Times New Roman" w:hAnsi="宋体" w:hint="eastAsia"/>
          <w:i/>
          <w:sz w:val="20"/>
          <w:szCs w:val="20"/>
        </w:rPr>
        <w:t>periodicity and slot offset</w:t>
      </w:r>
      <w:r>
        <w:rPr>
          <w:rFonts w:ascii="Times New Roman" w:hAnsi="宋体" w:hint="eastAsia"/>
          <w:i/>
          <w:sz w:val="20"/>
          <w:szCs w:val="20"/>
        </w:rPr>
        <w:t xml:space="preserve"> if DCI is used to trigger CSI-RS.</w:t>
      </w:r>
    </w:p>
    <w:p w14:paraId="70D2FCDE" w14:textId="77777777" w:rsidR="004D4D37" w:rsidRDefault="00F50032">
      <w:pPr>
        <w:spacing w:before="120" w:line="240" w:lineRule="auto"/>
        <w:jc w:val="both"/>
        <w:rPr>
          <w:rFonts w:ascii="Times New Roman" w:hAnsi="宋体"/>
          <w:b/>
          <w:sz w:val="20"/>
          <w:szCs w:val="20"/>
          <w:u w:val="single"/>
        </w:rPr>
      </w:pPr>
      <w:r>
        <w:rPr>
          <w:rFonts w:ascii="Times New Roman" w:hAnsi="宋体" w:hint="eastAsia"/>
          <w:b/>
          <w:sz w:val="20"/>
          <w:szCs w:val="20"/>
          <w:u w:val="single"/>
        </w:rPr>
        <w:t>R</w:t>
      </w:r>
      <w:r>
        <w:rPr>
          <w:rFonts w:ascii="Times New Roman" w:hAnsi="宋体"/>
          <w:b/>
          <w:sz w:val="20"/>
          <w:szCs w:val="20"/>
          <w:u w:val="single"/>
        </w:rPr>
        <w:t xml:space="preserve">esource-specific </w:t>
      </w:r>
      <w:r>
        <w:rPr>
          <w:rFonts w:ascii="Times New Roman" w:hAnsi="宋体" w:hint="eastAsia"/>
          <w:b/>
          <w:sz w:val="20"/>
          <w:szCs w:val="20"/>
          <w:u w:val="single"/>
        </w:rPr>
        <w:t>CSI-RS resource pool configuration</w:t>
      </w:r>
    </w:p>
    <w:p w14:paraId="693BBCB1" w14:textId="77777777" w:rsidR="004D4D37" w:rsidRDefault="00F50032">
      <w:pPr>
        <w:snapToGrid w:val="0"/>
        <w:spacing w:before="120" w:line="240" w:lineRule="auto"/>
        <w:jc w:val="both"/>
        <w:rPr>
          <w:rFonts w:ascii="Times New Roman" w:hAnsi="Times New Roman"/>
          <w:sz w:val="20"/>
        </w:rPr>
      </w:pPr>
      <w:r>
        <w:rPr>
          <w:rFonts w:ascii="Times New Roman" w:hAnsi="宋体" w:hint="eastAsia"/>
          <w:sz w:val="20"/>
          <w:szCs w:val="20"/>
        </w:rPr>
        <w:lastRenderedPageBreak/>
        <w:t xml:space="preserve">As illustrated above, CSI-RS resource pool is used for AP and SP CSI-RS </w:t>
      </w:r>
      <w:r>
        <w:rPr>
          <w:rFonts w:ascii="Times New Roman" w:hAnsi="宋体"/>
          <w:sz w:val="20"/>
          <w:szCs w:val="20"/>
        </w:rPr>
        <w:t>resource</w:t>
      </w:r>
      <w:r>
        <w:rPr>
          <w:rFonts w:ascii="Times New Roman" w:hAnsi="宋体" w:hint="eastAsia"/>
          <w:sz w:val="20"/>
          <w:szCs w:val="20"/>
        </w:rPr>
        <w:t xml:space="preserve"> configuration. However, as the entire CSI reported the one UE may contain multiple components, only one CSI-RS resource pool is not sufficient for CSI acquisition</w:t>
      </w:r>
      <w:r>
        <w:rPr>
          <w:rFonts w:ascii="Times New Roman" w:hAnsi="宋体"/>
          <w:sz w:val="20"/>
          <w:szCs w:val="20"/>
        </w:rPr>
        <w:t xml:space="preserve"> in some scen</w:t>
      </w:r>
      <w:r>
        <w:rPr>
          <w:rFonts w:ascii="Times New Roman" w:hAnsi="宋体"/>
          <w:sz w:val="20"/>
          <w:szCs w:val="20"/>
        </w:rPr>
        <w:t>arios</w:t>
      </w:r>
      <w:r>
        <w:rPr>
          <w:rFonts w:ascii="Times New Roman" w:hAnsi="宋体" w:hint="eastAsia"/>
          <w:sz w:val="20"/>
          <w:szCs w:val="20"/>
        </w:rPr>
        <w:t>. Several use cases for supporting multiple CSI-RS resource pool can be identified. For example, as dense urban with Het-Net layers is an import</w:t>
      </w:r>
      <w:r>
        <w:rPr>
          <w:rFonts w:ascii="Times New Roman" w:hAnsi="宋体"/>
          <w:sz w:val="20"/>
          <w:szCs w:val="20"/>
        </w:rPr>
        <w:t>ant</w:t>
      </w:r>
      <w:r>
        <w:rPr>
          <w:rFonts w:ascii="Times New Roman" w:hAnsi="宋体" w:hint="eastAsia"/>
          <w:sz w:val="20"/>
          <w:szCs w:val="20"/>
        </w:rPr>
        <w:t xml:space="preserve"> scenario in NR, to support eICIC-like technology, different subframe sets </w:t>
      </w:r>
      <w:r>
        <w:rPr>
          <w:rFonts w:ascii="Times New Roman" w:hAnsi="宋体"/>
          <w:sz w:val="20"/>
          <w:szCs w:val="20"/>
        </w:rPr>
        <w:t>can</w:t>
      </w:r>
      <w:r>
        <w:rPr>
          <w:rFonts w:ascii="Times New Roman" w:hAnsi="宋体" w:hint="eastAsia"/>
          <w:sz w:val="20"/>
          <w:szCs w:val="20"/>
        </w:rPr>
        <w:t xml:space="preserve"> be </w:t>
      </w:r>
      <w:r>
        <w:rPr>
          <w:rFonts w:ascii="Times New Roman" w:hAnsi="宋体"/>
          <w:sz w:val="20"/>
          <w:szCs w:val="20"/>
        </w:rPr>
        <w:t>considered</w:t>
      </w:r>
      <w:r>
        <w:rPr>
          <w:rFonts w:ascii="Times New Roman" w:hAnsi="宋体" w:hint="eastAsia"/>
          <w:sz w:val="20"/>
          <w:szCs w:val="20"/>
        </w:rPr>
        <w:t>. This featu</w:t>
      </w:r>
      <w:r>
        <w:rPr>
          <w:rFonts w:ascii="Times New Roman" w:hAnsi="宋体" w:hint="eastAsia"/>
          <w:sz w:val="20"/>
          <w:szCs w:val="20"/>
        </w:rPr>
        <w:t xml:space="preserve">re can be implemented by configuring multiple CSI-RS resource pools as shown in Fig.6. Different pools are associated with different sets of subframe configurations, i.e., each CSI-RS pool is associated with </w:t>
      </w:r>
      <w:r>
        <w:rPr>
          <w:rFonts w:ascii="Times New Roman" w:hAnsi="宋体"/>
          <w:sz w:val="20"/>
          <w:szCs w:val="20"/>
        </w:rPr>
        <w:t>a subframe set. To avoid interference from macro</w:t>
      </w:r>
      <w:r>
        <w:rPr>
          <w:rFonts w:ascii="Times New Roman" w:hAnsi="宋体"/>
          <w:sz w:val="20"/>
          <w:szCs w:val="20"/>
        </w:rPr>
        <w:t xml:space="preserve"> in non-ABS, CSI-RS with different beams can be configured compared to the cases when it has no interference from macro in ABS.  In general, different beams are used for different resources since different resources may suffer different spatial interferenc</w:t>
      </w:r>
      <w:r>
        <w:rPr>
          <w:rFonts w:ascii="Times New Roman" w:hAnsi="宋体"/>
          <w:sz w:val="20"/>
          <w:szCs w:val="20"/>
        </w:rPr>
        <w:t>e due to interference coordination.  Therefore, it is desirable to configure resource-specific CSI-RS resource pools.</w:t>
      </w:r>
      <w:r>
        <w:rPr>
          <w:rFonts w:ascii="Times New Roman" w:hAnsi="宋体" w:hint="eastAsia"/>
          <w:sz w:val="20"/>
          <w:szCs w:val="20"/>
        </w:rPr>
        <w:t xml:space="preserve"> Similarly, configuring multiple resource-specific CSI-RS pools facilitates implementation of DPS, SSPS, eIMTA and so on.</w:t>
      </w:r>
    </w:p>
    <w:p w14:paraId="33C2CFCF" w14:textId="77777777" w:rsidR="004D4D37" w:rsidRDefault="00F50032">
      <w:pPr>
        <w:spacing w:before="120" w:line="240" w:lineRule="auto"/>
        <w:jc w:val="center"/>
        <w:rPr>
          <w:rFonts w:ascii="Times New Roman" w:hAnsi="Times New Roman"/>
          <w:sz w:val="20"/>
        </w:rPr>
      </w:pPr>
      <w:r>
        <w:rPr>
          <w:rFonts w:ascii="Times New Roman" w:hAnsi="Times New Roman"/>
          <w:sz w:val="20"/>
        </w:rPr>
        <w:object w:dxaOrig="4132" w:dyaOrig="2730" w14:anchorId="14B6613E">
          <v:shape id="_x0000_i1028" type="#_x0000_t75" style="width:206.75pt;height:136.15pt" o:ole="">
            <v:imagedata r:id="rId13" o:title=""/>
          </v:shape>
          <o:OLEObject Type="Embed" ProgID="Visio.Drawing.11" ShapeID="_x0000_i1028" DrawAspect="Content" ObjectID="_1564044853" r:id="rId14"/>
        </w:object>
      </w:r>
    </w:p>
    <w:p w14:paraId="53AAF531" w14:textId="77777777" w:rsidR="004D4D37" w:rsidRDefault="00F50032">
      <w:pPr>
        <w:spacing w:before="120" w:line="240" w:lineRule="auto"/>
        <w:jc w:val="center"/>
        <w:rPr>
          <w:rFonts w:ascii="Times New Roman" w:hAnsi="宋体"/>
          <w:sz w:val="20"/>
          <w:szCs w:val="20"/>
        </w:rPr>
      </w:pPr>
      <w:r>
        <w:rPr>
          <w:rFonts w:ascii="Times New Roman" w:hAnsi="Times New Roman" w:hint="eastAsia"/>
          <w:sz w:val="20"/>
        </w:rPr>
        <w:t>Fig. 6 Multiple CSI-RS pools</w:t>
      </w:r>
    </w:p>
    <w:p w14:paraId="608D2D18" w14:textId="77777777" w:rsidR="004D4D37" w:rsidRDefault="00F50032">
      <w:pPr>
        <w:snapToGrid w:val="0"/>
        <w:spacing w:before="120" w:line="240" w:lineRule="auto"/>
        <w:jc w:val="both"/>
        <w:rPr>
          <w:rFonts w:ascii="Times New Roman" w:hAnsi="宋体"/>
          <w:sz w:val="20"/>
          <w:szCs w:val="20"/>
        </w:rPr>
      </w:pPr>
      <w:r>
        <w:rPr>
          <w:rFonts w:ascii="Times New Roman" w:hAnsi="宋体" w:hint="eastAsia"/>
          <w:sz w:val="20"/>
          <w:szCs w:val="20"/>
        </w:rPr>
        <w:t xml:space="preserve">Based on the above discussion, as CSI acquired from different CSI-RS resource pools can be regarded as </w:t>
      </w:r>
      <w:r>
        <w:rPr>
          <w:rFonts w:ascii="Times New Roman" w:hAnsi="宋体"/>
          <w:sz w:val="20"/>
          <w:szCs w:val="20"/>
        </w:rPr>
        <w:t>different</w:t>
      </w:r>
      <w:r>
        <w:rPr>
          <w:rFonts w:ascii="Times New Roman" w:hAnsi="宋体" w:hint="eastAsia"/>
          <w:sz w:val="20"/>
          <w:szCs w:val="20"/>
        </w:rPr>
        <w:t xml:space="preserve"> CSI components, it can be concluded that configuring multiple CSI-RS pools is beneficial to support mu</w:t>
      </w:r>
      <w:r>
        <w:rPr>
          <w:rFonts w:ascii="Times New Roman" w:hAnsi="宋体" w:hint="eastAsia"/>
          <w:sz w:val="20"/>
          <w:szCs w:val="20"/>
        </w:rPr>
        <w:t xml:space="preserve">lti-component CSI. Therefore, we have the following proposal. </w:t>
      </w:r>
    </w:p>
    <w:p w14:paraId="2307D8D2" w14:textId="77777777" w:rsidR="004D4D37" w:rsidRDefault="00F50032">
      <w:pPr>
        <w:snapToGrid w:val="0"/>
        <w:spacing w:before="120" w:line="240" w:lineRule="auto"/>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7</w:t>
      </w:r>
      <w:r>
        <w:rPr>
          <w:rFonts w:ascii="Times New Roman" w:hAnsi="宋体" w:hint="eastAsia"/>
          <w:b/>
          <w:i/>
          <w:sz w:val="20"/>
          <w:szCs w:val="20"/>
        </w:rPr>
        <w:t xml:space="preserve">: </w:t>
      </w:r>
      <w:r>
        <w:rPr>
          <w:rFonts w:ascii="Times New Roman" w:hAnsi="宋体" w:hint="eastAsia"/>
          <w:i/>
          <w:sz w:val="20"/>
          <w:szCs w:val="20"/>
        </w:rPr>
        <w:t xml:space="preserve">NR supports configuring multiple </w:t>
      </w:r>
      <w:r>
        <w:rPr>
          <w:rFonts w:ascii="Times New Roman" w:hAnsi="宋体" w:hint="eastAsia"/>
          <w:i/>
          <w:sz w:val="20"/>
          <w:szCs w:val="20"/>
        </w:rPr>
        <w:t>subframe</w:t>
      </w:r>
      <w:r>
        <w:rPr>
          <w:rFonts w:ascii="Times New Roman" w:hAnsi="宋体" w:hint="eastAsia"/>
          <w:i/>
          <w:sz w:val="20"/>
          <w:szCs w:val="20"/>
        </w:rPr>
        <w:t xml:space="preserve"> sets and </w:t>
      </w:r>
      <w:r>
        <w:rPr>
          <w:rFonts w:ascii="Times New Roman" w:hAnsi="宋体" w:hint="eastAsia"/>
          <w:i/>
          <w:sz w:val="20"/>
          <w:szCs w:val="20"/>
        </w:rPr>
        <w:t>subframe</w:t>
      </w:r>
      <w:r>
        <w:rPr>
          <w:rFonts w:ascii="Times New Roman" w:hAnsi="宋体" w:hint="eastAsia"/>
          <w:i/>
          <w:sz w:val="20"/>
          <w:szCs w:val="20"/>
        </w:rPr>
        <w:t>-set-specific CSI-RS resource settings.</w:t>
      </w:r>
    </w:p>
    <w:p w14:paraId="7F15C7BA" w14:textId="77777777" w:rsidR="004D4D37" w:rsidRDefault="00F50032">
      <w:pPr>
        <w:numPr>
          <w:ilvl w:val="0"/>
          <w:numId w:val="7"/>
        </w:numPr>
        <w:snapToGrid w:val="0"/>
        <w:spacing w:before="120" w:after="0" w:line="240" w:lineRule="auto"/>
        <w:ind w:left="357" w:hanging="357"/>
        <w:rPr>
          <w:rFonts w:ascii="Times New Roman" w:hAnsi="宋体"/>
          <w:b/>
          <w:szCs w:val="20"/>
        </w:rPr>
      </w:pPr>
      <w:r>
        <w:rPr>
          <w:rFonts w:ascii="Times New Roman" w:hAnsi="宋体" w:hint="eastAsia"/>
          <w:b/>
          <w:szCs w:val="20"/>
        </w:rPr>
        <w:t>Resource timing and CSI report timing</w:t>
      </w:r>
    </w:p>
    <w:p w14:paraId="019C29CD" w14:textId="77777777" w:rsidR="004D4D37" w:rsidRDefault="00F50032">
      <w:pPr>
        <w:snapToGrid w:val="0"/>
        <w:spacing w:before="120" w:line="240" w:lineRule="auto"/>
        <w:jc w:val="both"/>
        <w:rPr>
          <w:rFonts w:ascii="Times New Roman" w:hAnsi="Times New Roman"/>
          <w:i/>
          <w:sz w:val="20"/>
          <w:szCs w:val="20"/>
        </w:rPr>
      </w:pPr>
      <w:r>
        <w:rPr>
          <w:rFonts w:ascii="Times New Roman" w:hAnsi="Times New Roman" w:hint="eastAsia"/>
          <w:sz w:val="20"/>
          <w:szCs w:val="20"/>
        </w:rPr>
        <w:t>It has been agreed that Y should be indicated via DCI, while candidate values of Y are configured from high layer, same as slot position of NR PUSCH. Then different types of CSI, e.g., Type I CSI or Type II CSI, can be indicated with different Y values. Fu</w:t>
      </w:r>
      <w:r>
        <w:rPr>
          <w:rFonts w:ascii="Times New Roman" w:hAnsi="Times New Roman" w:hint="eastAsia"/>
          <w:sz w:val="20"/>
          <w:szCs w:val="20"/>
        </w:rPr>
        <w:t xml:space="preserve">rthermore, as multiple CSI report settings can be configured, </w:t>
      </w:r>
      <w:r>
        <w:rPr>
          <w:rFonts w:ascii="Times New Roman" w:hAnsi="Times New Roman"/>
          <w:sz w:val="20"/>
          <w:szCs w:val="20"/>
        </w:rPr>
        <w:t>various</w:t>
      </w:r>
      <w:r>
        <w:rPr>
          <w:rFonts w:ascii="Times New Roman" w:hAnsi="Times New Roman" w:hint="eastAsia"/>
          <w:sz w:val="20"/>
          <w:szCs w:val="20"/>
        </w:rPr>
        <w:t xml:space="preserve"> CSI triggers would </w:t>
      </w:r>
      <w:r>
        <w:rPr>
          <w:rFonts w:ascii="Times New Roman" w:hAnsi="Times New Roman"/>
          <w:sz w:val="20"/>
          <w:szCs w:val="20"/>
        </w:rPr>
        <w:t>happen</w:t>
      </w:r>
      <w:r>
        <w:rPr>
          <w:rFonts w:ascii="Times New Roman" w:hAnsi="Times New Roman" w:hint="eastAsia"/>
          <w:sz w:val="20"/>
          <w:szCs w:val="20"/>
        </w:rPr>
        <w:t xml:space="preserve"> to acquire different CSI types. For example, in hybrid CSI, two CSI triggers would happen for long-term and short-term CSI separately. Another use case is to su</w:t>
      </w:r>
      <w:r>
        <w:rPr>
          <w:rFonts w:ascii="Times New Roman" w:hAnsi="Times New Roman" w:hint="eastAsia"/>
          <w:sz w:val="20"/>
          <w:szCs w:val="20"/>
        </w:rPr>
        <w:t>pport dynamic transmission scheme transition, two separate CSI triggers exist for CL CSI and semi-OL CSI. Hence there</w:t>
      </w:r>
      <w:r>
        <w:rPr>
          <w:rFonts w:ascii="Times New Roman" w:hAnsi="Times New Roman"/>
          <w:sz w:val="20"/>
          <w:szCs w:val="20"/>
        </w:rPr>
        <w:t>’</w:t>
      </w:r>
      <w:r>
        <w:rPr>
          <w:rFonts w:ascii="Times New Roman" w:hAnsi="Times New Roman" w:hint="eastAsia"/>
          <w:sz w:val="20"/>
          <w:szCs w:val="20"/>
        </w:rPr>
        <w:t xml:space="preserve">s good chance that UE may have various numbers of CSI calculations to process, and this number can change dynamically. Then complementary </w:t>
      </w:r>
      <w:r>
        <w:rPr>
          <w:rFonts w:ascii="Times New Roman" w:hAnsi="Times New Roman" w:hint="eastAsia"/>
          <w:sz w:val="20"/>
          <w:szCs w:val="20"/>
        </w:rPr>
        <w:t>to the indicated value Y, extra CSI relaxation mechanism should be specified considering the number of simultaneous CSI calculations for UE with aperiodic CSI reporting. For example, an offset number of slots can be added to Y considering the number of sim</w:t>
      </w:r>
      <w:r>
        <w:rPr>
          <w:rFonts w:ascii="Times New Roman" w:hAnsi="Times New Roman" w:hint="eastAsia"/>
          <w:sz w:val="20"/>
          <w:szCs w:val="20"/>
        </w:rPr>
        <w:t>ultaneous CSI calculations. For aperiodic CSI report, the number of simultaneous CSI calculations depends on the number of triggered but not transmitted CSI reports.</w:t>
      </w:r>
    </w:p>
    <w:p w14:paraId="5EFC616E" w14:textId="77777777" w:rsidR="004D4D37" w:rsidRDefault="00F50032">
      <w:pPr>
        <w:snapToGrid w:val="0"/>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hint="eastAsia"/>
          <w:b/>
          <w:i/>
          <w:sz w:val="20"/>
          <w:szCs w:val="20"/>
        </w:rPr>
        <w:t>8</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CSI report timing</w:t>
      </w:r>
      <w:r>
        <w:rPr>
          <w:rFonts w:ascii="Times New Roman" w:hAnsi="Times New Roman"/>
          <w:i/>
          <w:sz w:val="20"/>
          <w:szCs w:val="20"/>
        </w:rPr>
        <w:t>,</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w:t>
      </w:r>
      <w:r>
        <w:rPr>
          <w:rFonts w:ascii="Times New Roman" w:hAnsi="Times New Roman" w:hint="eastAsia"/>
          <w:i/>
          <w:sz w:val="20"/>
          <w:szCs w:val="20"/>
        </w:rPr>
        <w:t>is</w:t>
      </w:r>
      <w:r>
        <w:rPr>
          <w:rFonts w:ascii="Times New Roman" w:hAnsi="Times New Roman"/>
          <w:i/>
          <w:sz w:val="20"/>
          <w:szCs w:val="20"/>
        </w:rPr>
        <w:t xml:space="preserve"> s</w:t>
      </w:r>
      <w:r>
        <w:rPr>
          <w:rFonts w:ascii="Times New Roman" w:hAnsi="Times New Roman" w:hint="eastAsia"/>
          <w:i/>
          <w:sz w:val="20"/>
          <w:szCs w:val="20"/>
        </w:rPr>
        <w:t>upported</w:t>
      </w:r>
      <w:r>
        <w:rPr>
          <w:rFonts w:ascii="Times New Roman" w:hAnsi="Times New Roman"/>
          <w:i/>
          <w:sz w:val="20"/>
          <w:szCs w:val="20"/>
        </w:rPr>
        <w:t xml:space="preserve"> considering the number of simultaneous CSI calculations for UE</w:t>
      </w:r>
      <w:r>
        <w:rPr>
          <w:rFonts w:ascii="Times New Roman" w:hAnsi="Times New Roman" w:hint="eastAsia"/>
          <w:i/>
          <w:sz w:val="20"/>
          <w:szCs w:val="20"/>
        </w:rPr>
        <w:t xml:space="preserve"> with aperiodic CSI report</w:t>
      </w:r>
      <w:r>
        <w:rPr>
          <w:rFonts w:ascii="Times New Roman" w:hAnsi="Times New Roman"/>
          <w:i/>
          <w:sz w:val="20"/>
          <w:szCs w:val="20"/>
        </w:rPr>
        <w:t>.</w:t>
      </w:r>
    </w:p>
    <w:p w14:paraId="1332AF80" w14:textId="77777777" w:rsidR="004D4D37" w:rsidRDefault="00F50032">
      <w:pPr>
        <w:numPr>
          <w:ilvl w:val="0"/>
          <w:numId w:val="7"/>
        </w:numPr>
        <w:snapToGrid w:val="0"/>
        <w:spacing w:before="120" w:after="0" w:line="240" w:lineRule="auto"/>
        <w:ind w:left="357" w:hanging="357"/>
        <w:rPr>
          <w:rFonts w:ascii="Times New Roman" w:hAnsi="宋体"/>
          <w:b/>
          <w:szCs w:val="20"/>
        </w:rPr>
      </w:pPr>
      <w:r>
        <w:rPr>
          <w:rFonts w:ascii="Times New Roman" w:hAnsi="宋体" w:hint="eastAsia"/>
          <w:b/>
          <w:szCs w:val="20"/>
        </w:rPr>
        <w:t>Support hybrid CSI in CSI framework</w:t>
      </w:r>
    </w:p>
    <w:p w14:paraId="1A838E14" w14:textId="77777777" w:rsidR="004D4D37" w:rsidRDefault="00F50032">
      <w:pPr>
        <w:snapToGrid w:val="0"/>
        <w:spacing w:before="120" w:line="240" w:lineRule="auto"/>
        <w:jc w:val="both"/>
        <w:rPr>
          <w:rFonts w:ascii="Times New Roman" w:hAnsi="宋体"/>
          <w:sz w:val="20"/>
          <w:szCs w:val="20"/>
        </w:rPr>
      </w:pPr>
      <w:r>
        <w:rPr>
          <w:rFonts w:ascii="Times New Roman" w:hAnsi="宋体" w:hint="eastAsia"/>
          <w:sz w:val="20"/>
          <w:szCs w:val="20"/>
        </w:rPr>
        <w:t>Hybrid CSI has been specified in LTE Rel-14 by supporting hybrid utilization of C</w:t>
      </w:r>
      <w:r>
        <w:rPr>
          <w:rFonts w:ascii="Times New Roman" w:hAnsi="宋体"/>
          <w:sz w:val="20"/>
          <w:szCs w:val="20"/>
        </w:rPr>
        <w:t>l</w:t>
      </w:r>
      <w:r>
        <w:rPr>
          <w:rFonts w:ascii="Times New Roman" w:hAnsi="宋体" w:hint="eastAsia"/>
          <w:sz w:val="20"/>
          <w:szCs w:val="20"/>
        </w:rPr>
        <w:t>ass A and Class B K=1, as well as hybri</w:t>
      </w:r>
      <w:r>
        <w:rPr>
          <w:rFonts w:ascii="Times New Roman" w:hAnsi="宋体" w:hint="eastAsia"/>
          <w:sz w:val="20"/>
          <w:szCs w:val="20"/>
        </w:rPr>
        <w:t xml:space="preserve">d utilization of Class B K&gt;1 and Class B K=1 in one CSI process. Class A or Class B K&gt;1 feedback only contains long-term CSI feedback, i.e., CRI, i1 and RI, and it is used to acquire long-term beam information for </w:t>
      </w:r>
      <w:r>
        <w:rPr>
          <w:rFonts w:ascii="Times New Roman" w:hAnsi="宋体" w:hint="eastAsia"/>
          <w:sz w:val="20"/>
          <w:szCs w:val="20"/>
        </w:rPr>
        <w:lastRenderedPageBreak/>
        <w:t xml:space="preserve">channel </w:t>
      </w:r>
      <w:r>
        <w:rPr>
          <w:rFonts w:ascii="Times New Roman" w:hAnsi="宋体"/>
          <w:sz w:val="20"/>
          <w:szCs w:val="20"/>
        </w:rPr>
        <w:t>virtualization</w:t>
      </w:r>
      <w:r>
        <w:rPr>
          <w:rFonts w:ascii="Times New Roman" w:hAnsi="宋体" w:hint="eastAsia"/>
          <w:sz w:val="20"/>
          <w:szCs w:val="20"/>
        </w:rPr>
        <w:t>. Class B K=1 feedba</w:t>
      </w:r>
      <w:r>
        <w:rPr>
          <w:rFonts w:ascii="Times New Roman" w:hAnsi="宋体" w:hint="eastAsia"/>
          <w:sz w:val="20"/>
          <w:szCs w:val="20"/>
        </w:rPr>
        <w:t xml:space="preserve">ck is used to acquire accurate beam information based on the virtualized channel. For NR, hybrid CSI can be applied to the case that long-term FDD reciprocity only gives coarse beam range. Hence it has been agreed in RAN1 January Ad Hoc meeting to support </w:t>
      </w:r>
      <w:r>
        <w:rPr>
          <w:rFonts w:ascii="Times New Roman" w:hAnsi="宋体" w:hint="eastAsia"/>
          <w:sz w:val="20"/>
          <w:szCs w:val="20"/>
        </w:rPr>
        <w:t>long-term CSI for one or more CSI-RS resources and short-term CSI for one CSI-RS resource. Moreover, as large number of ports lead to large CSI-RS and CSI overhead, Class A feedback can be configured with large feedback period and associated CSI-RS period.</w:t>
      </w:r>
      <w:r>
        <w:rPr>
          <w:rFonts w:ascii="Times New Roman" w:hAnsi="宋体" w:hint="eastAsia"/>
          <w:sz w:val="20"/>
          <w:szCs w:val="20"/>
        </w:rPr>
        <w:t xml:space="preserve"> Hence the saved overhead can bring </w:t>
      </w:r>
      <w:r>
        <w:rPr>
          <w:rFonts w:ascii="Times New Roman" w:hAnsi="宋体"/>
          <w:sz w:val="20"/>
          <w:szCs w:val="20"/>
        </w:rPr>
        <w:t>performance</w:t>
      </w:r>
      <w:r>
        <w:rPr>
          <w:rFonts w:ascii="Times New Roman" w:hAnsi="宋体" w:hint="eastAsia"/>
          <w:sz w:val="20"/>
          <w:szCs w:val="20"/>
        </w:rPr>
        <w:t xml:space="preserve"> gain compared with legacy Class A approach.</w:t>
      </w:r>
    </w:p>
    <w:p w14:paraId="43EE612B" w14:textId="77777777" w:rsidR="004D4D37" w:rsidRDefault="00F50032">
      <w:pPr>
        <w:snapToGrid w:val="0"/>
        <w:spacing w:before="120" w:line="240" w:lineRule="auto"/>
        <w:jc w:val="both"/>
        <w:rPr>
          <w:rFonts w:ascii="Times New Roman" w:hAnsi="宋体"/>
          <w:sz w:val="20"/>
          <w:szCs w:val="20"/>
        </w:rPr>
      </w:pPr>
      <w:r>
        <w:rPr>
          <w:rFonts w:ascii="Times New Roman" w:hAnsi="宋体" w:hint="eastAsia"/>
          <w:sz w:val="20"/>
          <w:szCs w:val="20"/>
        </w:rPr>
        <w:t>We simulate the case that Class A is used to virtualize 32 ports to 8 ports, and 8-port Class B is used to obtain accurate CSI. Moreover, we evaluate hybrid CSI wit</w:t>
      </w:r>
      <w:r>
        <w:rPr>
          <w:rFonts w:ascii="Times New Roman" w:hAnsi="宋体" w:hint="eastAsia"/>
          <w:sz w:val="20"/>
          <w:szCs w:val="20"/>
        </w:rPr>
        <w:t>h different NP CSI-RS periodicities to show the benefit of difference configuration cases. Simulation parameters are shown in Appendix. Simulation results are shown in Table I. It can be seen in Table I that with proper CSI-RS periodicity configuration, hy</w:t>
      </w:r>
      <w:r>
        <w:rPr>
          <w:rFonts w:ascii="Times New Roman" w:hAnsi="宋体" w:hint="eastAsia"/>
          <w:sz w:val="20"/>
          <w:szCs w:val="20"/>
        </w:rPr>
        <w:t xml:space="preserve">brid CSI achieves better performance than legacy Class A feedback. </w:t>
      </w:r>
    </w:p>
    <w:p w14:paraId="2B128889" w14:textId="77777777" w:rsidR="004D4D37" w:rsidRDefault="00F50032">
      <w:pPr>
        <w:spacing w:before="120" w:line="240" w:lineRule="auto"/>
        <w:jc w:val="center"/>
        <w:rPr>
          <w:rFonts w:ascii="Times New Roman" w:hAnsi="宋体"/>
          <w:sz w:val="20"/>
          <w:szCs w:val="20"/>
        </w:rPr>
      </w:pPr>
      <w:r>
        <w:rPr>
          <w:rFonts w:ascii="Times New Roman" w:hAnsi="宋体" w:hint="eastAsia"/>
          <w:sz w:val="20"/>
          <w:szCs w:val="20"/>
        </w:rPr>
        <w:t>Table I Performance of different NP CSI-RS periodicities for hybrid CSI</w:t>
      </w:r>
    </w:p>
    <w:tbl>
      <w:tblPr>
        <w:tblW w:w="84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905"/>
        <w:gridCol w:w="1144"/>
        <w:gridCol w:w="1144"/>
        <w:gridCol w:w="1144"/>
        <w:gridCol w:w="1144"/>
        <w:gridCol w:w="1144"/>
        <w:gridCol w:w="1144"/>
      </w:tblGrid>
      <w:tr w:rsidR="004D4D37" w14:paraId="1F2D9A40" w14:textId="77777777">
        <w:trPr>
          <w:jc w:val="center"/>
        </w:trPr>
        <w:tc>
          <w:tcPr>
            <w:tcW w:w="672" w:type="dxa"/>
            <w:shd w:val="clear" w:color="auto" w:fill="FABF8F" w:themeFill="accent6" w:themeFillTint="99"/>
          </w:tcPr>
          <w:p w14:paraId="010CC86A" w14:textId="77777777" w:rsidR="004D4D37" w:rsidRDefault="004D4D37">
            <w:pPr>
              <w:spacing w:before="120" w:line="240" w:lineRule="auto"/>
              <w:jc w:val="both"/>
              <w:rPr>
                <w:rFonts w:ascii="Times New Roman" w:hAnsi="宋体"/>
                <w:sz w:val="20"/>
                <w:szCs w:val="20"/>
              </w:rPr>
            </w:pPr>
          </w:p>
        </w:tc>
        <w:tc>
          <w:tcPr>
            <w:tcW w:w="905" w:type="dxa"/>
            <w:shd w:val="clear" w:color="auto" w:fill="FABF8F" w:themeFill="accent6" w:themeFillTint="99"/>
          </w:tcPr>
          <w:p w14:paraId="62713969"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T1=5ms</w:t>
            </w:r>
          </w:p>
          <w:p w14:paraId="2CB4661C"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B</w:t>
            </w:r>
            <w:r>
              <w:rPr>
                <w:rFonts w:ascii="Times New Roman" w:hAnsi="宋体" w:hint="eastAsia"/>
                <w:sz w:val="20"/>
                <w:szCs w:val="20"/>
              </w:rPr>
              <w:t>aseline</w:t>
            </w:r>
          </w:p>
        </w:tc>
        <w:tc>
          <w:tcPr>
            <w:tcW w:w="1144" w:type="dxa"/>
            <w:shd w:val="clear" w:color="auto" w:fill="FABF8F" w:themeFill="accent6" w:themeFillTint="99"/>
          </w:tcPr>
          <w:p w14:paraId="1FBE13DE"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T1=5ms</w:t>
            </w:r>
          </w:p>
          <w:p w14:paraId="5A0D015D"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3FFA4532"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T1=10ms</w:t>
            </w:r>
          </w:p>
          <w:p w14:paraId="7F3D6507"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7159C3E3"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T1=20ms</w:t>
            </w:r>
          </w:p>
          <w:p w14:paraId="1BBCCF88"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357255D2"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T1=50ms</w:t>
            </w:r>
          </w:p>
          <w:p w14:paraId="7E5322B7"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5667C6FB"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T1=100ms</w:t>
            </w:r>
          </w:p>
          <w:p w14:paraId="664978CD"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2BAC46B6"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T1=200ms</w:t>
            </w:r>
          </w:p>
          <w:p w14:paraId="0B217FB9"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Hybrid CSI</w:t>
            </w:r>
          </w:p>
        </w:tc>
      </w:tr>
      <w:tr w:rsidR="004D4D37" w14:paraId="1B820429" w14:textId="77777777">
        <w:trPr>
          <w:jc w:val="center"/>
        </w:trPr>
        <w:tc>
          <w:tcPr>
            <w:tcW w:w="672" w:type="dxa"/>
            <w:shd w:val="clear" w:color="auto" w:fill="FABF8F" w:themeFill="accent6" w:themeFillTint="99"/>
          </w:tcPr>
          <w:p w14:paraId="33834C03"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RU</w:t>
            </w:r>
          </w:p>
        </w:tc>
        <w:tc>
          <w:tcPr>
            <w:tcW w:w="905" w:type="dxa"/>
            <w:vAlign w:val="center"/>
          </w:tcPr>
          <w:p w14:paraId="4F07E2DC"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0.47</w:t>
            </w:r>
            <w:r>
              <w:rPr>
                <w:rFonts w:ascii="Times New Roman" w:hAnsi="宋体" w:hint="eastAsia"/>
                <w:sz w:val="20"/>
                <w:szCs w:val="20"/>
              </w:rPr>
              <w:t>4</w:t>
            </w:r>
          </w:p>
        </w:tc>
        <w:tc>
          <w:tcPr>
            <w:tcW w:w="1144" w:type="dxa"/>
            <w:vAlign w:val="center"/>
          </w:tcPr>
          <w:p w14:paraId="7C96EE9B"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0.478</w:t>
            </w:r>
          </w:p>
        </w:tc>
        <w:tc>
          <w:tcPr>
            <w:tcW w:w="1144" w:type="dxa"/>
            <w:vAlign w:val="center"/>
          </w:tcPr>
          <w:p w14:paraId="454CA499"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8</w:t>
            </w:r>
          </w:p>
        </w:tc>
        <w:tc>
          <w:tcPr>
            <w:tcW w:w="1144" w:type="dxa"/>
            <w:vAlign w:val="center"/>
          </w:tcPr>
          <w:p w14:paraId="285357D4"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0.44</w:t>
            </w:r>
            <w:r>
              <w:rPr>
                <w:rFonts w:ascii="Times New Roman" w:hAnsi="宋体" w:hint="eastAsia"/>
                <w:sz w:val="20"/>
                <w:szCs w:val="20"/>
              </w:rPr>
              <w:t>6</w:t>
            </w:r>
          </w:p>
        </w:tc>
        <w:tc>
          <w:tcPr>
            <w:tcW w:w="1144" w:type="dxa"/>
            <w:vAlign w:val="center"/>
          </w:tcPr>
          <w:p w14:paraId="205D161E"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0.444</w:t>
            </w:r>
          </w:p>
        </w:tc>
        <w:tc>
          <w:tcPr>
            <w:tcW w:w="1144" w:type="dxa"/>
            <w:vAlign w:val="center"/>
          </w:tcPr>
          <w:p w14:paraId="2E2635EC"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7</w:t>
            </w:r>
          </w:p>
        </w:tc>
        <w:tc>
          <w:tcPr>
            <w:tcW w:w="1144" w:type="dxa"/>
            <w:vAlign w:val="center"/>
          </w:tcPr>
          <w:p w14:paraId="0AEF5AFB"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0.481</w:t>
            </w:r>
          </w:p>
        </w:tc>
      </w:tr>
      <w:tr w:rsidR="004D4D37" w14:paraId="1857974C" w14:textId="77777777">
        <w:trPr>
          <w:jc w:val="center"/>
        </w:trPr>
        <w:tc>
          <w:tcPr>
            <w:tcW w:w="672" w:type="dxa"/>
            <w:shd w:val="clear" w:color="auto" w:fill="FABF8F" w:themeFill="accent6" w:themeFillTint="99"/>
          </w:tcPr>
          <w:p w14:paraId="65E65C7A"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M</w:t>
            </w:r>
            <w:r>
              <w:rPr>
                <w:rFonts w:ascii="Times New Roman" w:hAnsi="宋体" w:hint="eastAsia"/>
                <w:sz w:val="20"/>
                <w:szCs w:val="20"/>
              </w:rPr>
              <w:t>ean</w:t>
            </w:r>
          </w:p>
        </w:tc>
        <w:tc>
          <w:tcPr>
            <w:tcW w:w="905" w:type="dxa"/>
            <w:vAlign w:val="center"/>
          </w:tcPr>
          <w:p w14:paraId="5176AE61"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28.69</w:t>
            </w:r>
          </w:p>
          <w:p w14:paraId="510C94F5"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6ABB4D0C"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28.64</w:t>
            </w:r>
          </w:p>
          <w:p w14:paraId="2E87C198"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(-0.17%)</w:t>
            </w:r>
          </w:p>
        </w:tc>
        <w:tc>
          <w:tcPr>
            <w:tcW w:w="1144" w:type="dxa"/>
            <w:vAlign w:val="center"/>
          </w:tcPr>
          <w:p w14:paraId="291A9DD7"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30.2</w:t>
            </w:r>
            <w:r>
              <w:rPr>
                <w:rFonts w:ascii="Times New Roman" w:hAnsi="宋体" w:hint="eastAsia"/>
                <w:sz w:val="20"/>
                <w:szCs w:val="20"/>
              </w:rPr>
              <w:t>7</w:t>
            </w:r>
          </w:p>
          <w:p w14:paraId="7D260EBA"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(5.51%)</w:t>
            </w:r>
          </w:p>
        </w:tc>
        <w:tc>
          <w:tcPr>
            <w:tcW w:w="1144" w:type="dxa"/>
            <w:vAlign w:val="center"/>
          </w:tcPr>
          <w:p w14:paraId="380FFCAB"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31.15</w:t>
            </w:r>
          </w:p>
          <w:p w14:paraId="585CF2C7"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(8.57%)</w:t>
            </w:r>
          </w:p>
        </w:tc>
        <w:tc>
          <w:tcPr>
            <w:tcW w:w="1144" w:type="dxa"/>
            <w:vAlign w:val="center"/>
          </w:tcPr>
          <w:p w14:paraId="00DAA127"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31.</w:t>
            </w:r>
            <w:r>
              <w:rPr>
                <w:rFonts w:ascii="Times New Roman" w:hAnsi="宋体" w:hint="eastAsia"/>
                <w:sz w:val="20"/>
                <w:szCs w:val="20"/>
              </w:rPr>
              <w:t>18</w:t>
            </w:r>
          </w:p>
          <w:p w14:paraId="5E64F503" w14:textId="77777777" w:rsidR="004D4D37" w:rsidRDefault="00F50032">
            <w:pPr>
              <w:spacing w:before="120" w:line="240" w:lineRule="auto"/>
              <w:jc w:val="both"/>
              <w:rPr>
                <w:rFonts w:ascii="Times New Roman" w:hAnsi="宋体"/>
                <w:color w:val="FF0000"/>
                <w:sz w:val="20"/>
                <w:szCs w:val="20"/>
              </w:rPr>
            </w:pPr>
            <w:r>
              <w:rPr>
                <w:rFonts w:ascii="Times New Roman" w:hAnsi="宋体" w:hint="eastAsia"/>
                <w:color w:val="FF0000"/>
                <w:sz w:val="20"/>
                <w:szCs w:val="20"/>
              </w:rPr>
              <w:t>(8.68%)</w:t>
            </w:r>
          </w:p>
        </w:tc>
        <w:tc>
          <w:tcPr>
            <w:tcW w:w="1144" w:type="dxa"/>
            <w:vAlign w:val="center"/>
          </w:tcPr>
          <w:p w14:paraId="6218557F"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29.94</w:t>
            </w:r>
          </w:p>
          <w:p w14:paraId="5A94D389"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(4.36%)</w:t>
            </w:r>
          </w:p>
        </w:tc>
        <w:tc>
          <w:tcPr>
            <w:tcW w:w="1144" w:type="dxa"/>
            <w:vAlign w:val="center"/>
          </w:tcPr>
          <w:p w14:paraId="1A8405EA"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28.29</w:t>
            </w:r>
          </w:p>
          <w:p w14:paraId="55E39F00"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(-1.39%)</w:t>
            </w:r>
          </w:p>
        </w:tc>
      </w:tr>
      <w:tr w:rsidR="004D4D37" w14:paraId="219E6B2A" w14:textId="77777777">
        <w:trPr>
          <w:jc w:val="center"/>
        </w:trPr>
        <w:tc>
          <w:tcPr>
            <w:tcW w:w="672" w:type="dxa"/>
            <w:shd w:val="clear" w:color="auto" w:fill="FABF8F" w:themeFill="accent6" w:themeFillTint="99"/>
          </w:tcPr>
          <w:p w14:paraId="7353FF58"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5%</w:t>
            </w:r>
          </w:p>
        </w:tc>
        <w:tc>
          <w:tcPr>
            <w:tcW w:w="905" w:type="dxa"/>
            <w:vAlign w:val="center"/>
          </w:tcPr>
          <w:p w14:paraId="7877D0C5"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7.7</w:t>
            </w:r>
            <w:r>
              <w:rPr>
                <w:rFonts w:ascii="Times New Roman" w:hAnsi="宋体" w:hint="eastAsia"/>
                <w:sz w:val="20"/>
                <w:szCs w:val="20"/>
              </w:rPr>
              <w:t>1</w:t>
            </w:r>
          </w:p>
          <w:p w14:paraId="279114DF"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03DA79DE"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7.4</w:t>
            </w:r>
            <w:r>
              <w:rPr>
                <w:rFonts w:ascii="Times New Roman" w:hAnsi="宋体" w:hint="eastAsia"/>
                <w:sz w:val="20"/>
                <w:szCs w:val="20"/>
              </w:rPr>
              <w:t>8</w:t>
            </w:r>
          </w:p>
          <w:p w14:paraId="6F81FEBB"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(-2.98%)</w:t>
            </w:r>
          </w:p>
        </w:tc>
        <w:tc>
          <w:tcPr>
            <w:tcW w:w="1144" w:type="dxa"/>
            <w:vAlign w:val="center"/>
          </w:tcPr>
          <w:p w14:paraId="691637E7"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8.21</w:t>
            </w:r>
          </w:p>
          <w:p w14:paraId="146B8F62"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(6.49%)</w:t>
            </w:r>
          </w:p>
        </w:tc>
        <w:tc>
          <w:tcPr>
            <w:tcW w:w="1144" w:type="dxa"/>
            <w:vAlign w:val="center"/>
          </w:tcPr>
          <w:p w14:paraId="7D685CBE"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8.6</w:t>
            </w:r>
            <w:r>
              <w:rPr>
                <w:rFonts w:ascii="Times New Roman" w:hAnsi="宋体" w:hint="eastAsia"/>
                <w:sz w:val="20"/>
                <w:szCs w:val="20"/>
              </w:rPr>
              <w:t>4</w:t>
            </w:r>
          </w:p>
          <w:p w14:paraId="27BAE36E"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(12.06%)</w:t>
            </w:r>
          </w:p>
        </w:tc>
        <w:tc>
          <w:tcPr>
            <w:tcW w:w="1144" w:type="dxa"/>
            <w:vAlign w:val="center"/>
          </w:tcPr>
          <w:p w14:paraId="47B3B6EC"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8.83</w:t>
            </w:r>
          </w:p>
          <w:p w14:paraId="547D4BE8" w14:textId="77777777" w:rsidR="004D4D37" w:rsidRDefault="00F50032">
            <w:pPr>
              <w:spacing w:before="120" w:line="240" w:lineRule="auto"/>
              <w:jc w:val="both"/>
              <w:rPr>
                <w:rFonts w:ascii="Times New Roman" w:hAnsi="宋体"/>
                <w:color w:val="FF0000"/>
                <w:sz w:val="20"/>
                <w:szCs w:val="20"/>
              </w:rPr>
            </w:pPr>
            <w:r>
              <w:rPr>
                <w:rFonts w:ascii="Times New Roman" w:hAnsi="宋体" w:hint="eastAsia"/>
                <w:color w:val="FF0000"/>
                <w:sz w:val="20"/>
                <w:szCs w:val="20"/>
              </w:rPr>
              <w:t>(14.53%)</w:t>
            </w:r>
          </w:p>
        </w:tc>
        <w:tc>
          <w:tcPr>
            <w:tcW w:w="1144" w:type="dxa"/>
            <w:vAlign w:val="center"/>
          </w:tcPr>
          <w:p w14:paraId="65D5EAC1"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8.49</w:t>
            </w:r>
          </w:p>
          <w:p w14:paraId="5A9BE865"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(10.12%)</w:t>
            </w:r>
          </w:p>
        </w:tc>
        <w:tc>
          <w:tcPr>
            <w:tcW w:w="1144" w:type="dxa"/>
            <w:vAlign w:val="center"/>
          </w:tcPr>
          <w:p w14:paraId="2A2F5551"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7.38</w:t>
            </w:r>
          </w:p>
          <w:p w14:paraId="74E8CA1B"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(-4.28%)</w:t>
            </w:r>
          </w:p>
        </w:tc>
      </w:tr>
      <w:tr w:rsidR="004D4D37" w14:paraId="33F3696B" w14:textId="77777777">
        <w:trPr>
          <w:jc w:val="center"/>
        </w:trPr>
        <w:tc>
          <w:tcPr>
            <w:tcW w:w="672" w:type="dxa"/>
            <w:shd w:val="clear" w:color="auto" w:fill="FABF8F" w:themeFill="accent6" w:themeFillTint="99"/>
          </w:tcPr>
          <w:p w14:paraId="5581FFC0"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50%</w:t>
            </w:r>
          </w:p>
        </w:tc>
        <w:tc>
          <w:tcPr>
            <w:tcW w:w="905" w:type="dxa"/>
            <w:vAlign w:val="center"/>
          </w:tcPr>
          <w:p w14:paraId="773D4C40"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26.49</w:t>
            </w:r>
          </w:p>
          <w:p w14:paraId="05A33BD9"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623BAC67"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25.64</w:t>
            </w:r>
          </w:p>
          <w:p w14:paraId="2651CA94"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(-3.21%)</w:t>
            </w:r>
          </w:p>
        </w:tc>
        <w:tc>
          <w:tcPr>
            <w:tcW w:w="1144" w:type="dxa"/>
            <w:vAlign w:val="center"/>
          </w:tcPr>
          <w:p w14:paraId="2AD55D78"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27.97</w:t>
            </w:r>
          </w:p>
          <w:p w14:paraId="566F85EE"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(5.59%)</w:t>
            </w:r>
          </w:p>
        </w:tc>
        <w:tc>
          <w:tcPr>
            <w:tcW w:w="1144" w:type="dxa"/>
            <w:vAlign w:val="center"/>
          </w:tcPr>
          <w:p w14:paraId="0F71E44A"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28.57</w:t>
            </w:r>
          </w:p>
          <w:p w14:paraId="1F4FA2C8"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(7.85%)</w:t>
            </w:r>
          </w:p>
        </w:tc>
        <w:tc>
          <w:tcPr>
            <w:tcW w:w="1144" w:type="dxa"/>
            <w:vAlign w:val="center"/>
          </w:tcPr>
          <w:p w14:paraId="4D249977"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28.7</w:t>
            </w:r>
            <w:r>
              <w:rPr>
                <w:rFonts w:ascii="Times New Roman" w:hAnsi="宋体" w:hint="eastAsia"/>
                <w:sz w:val="20"/>
                <w:szCs w:val="20"/>
              </w:rPr>
              <w:t>8</w:t>
            </w:r>
          </w:p>
          <w:p w14:paraId="102036A9" w14:textId="77777777" w:rsidR="004D4D37" w:rsidRDefault="00F50032">
            <w:pPr>
              <w:spacing w:before="120" w:line="240" w:lineRule="auto"/>
              <w:jc w:val="both"/>
              <w:rPr>
                <w:rFonts w:ascii="Times New Roman" w:hAnsi="宋体"/>
                <w:color w:val="FF0000"/>
                <w:sz w:val="20"/>
                <w:szCs w:val="20"/>
              </w:rPr>
            </w:pPr>
            <w:r>
              <w:rPr>
                <w:rFonts w:ascii="Times New Roman" w:hAnsi="宋体" w:hint="eastAsia"/>
                <w:color w:val="FF0000"/>
                <w:sz w:val="20"/>
                <w:szCs w:val="20"/>
              </w:rPr>
              <w:t>(8.64%)</w:t>
            </w:r>
          </w:p>
        </w:tc>
        <w:tc>
          <w:tcPr>
            <w:tcW w:w="1144" w:type="dxa"/>
            <w:vAlign w:val="center"/>
          </w:tcPr>
          <w:p w14:paraId="3EDDAF5C"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27.0</w:t>
            </w:r>
            <w:r>
              <w:rPr>
                <w:rFonts w:ascii="Times New Roman" w:hAnsi="宋体" w:hint="eastAsia"/>
                <w:sz w:val="20"/>
                <w:szCs w:val="20"/>
              </w:rPr>
              <w:t>3</w:t>
            </w:r>
          </w:p>
          <w:p w14:paraId="599D3E94"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(2.04%)</w:t>
            </w:r>
          </w:p>
        </w:tc>
        <w:tc>
          <w:tcPr>
            <w:tcW w:w="1144" w:type="dxa"/>
            <w:vAlign w:val="center"/>
          </w:tcPr>
          <w:p w14:paraId="00768BA9" w14:textId="77777777" w:rsidR="004D4D37" w:rsidRDefault="00F50032">
            <w:pPr>
              <w:spacing w:before="120" w:line="240" w:lineRule="auto"/>
              <w:jc w:val="both"/>
              <w:rPr>
                <w:rFonts w:ascii="Times New Roman" w:hAnsi="宋体"/>
                <w:sz w:val="20"/>
                <w:szCs w:val="20"/>
              </w:rPr>
            </w:pPr>
            <w:r>
              <w:rPr>
                <w:rFonts w:ascii="Times New Roman" w:hAnsi="宋体"/>
                <w:sz w:val="20"/>
                <w:szCs w:val="20"/>
              </w:rPr>
              <w:t>24.84</w:t>
            </w:r>
          </w:p>
          <w:p w14:paraId="5ED88857"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(-6.22%)</w:t>
            </w:r>
          </w:p>
        </w:tc>
      </w:tr>
    </w:tbl>
    <w:p w14:paraId="1C1FFDD2" w14:textId="77777777" w:rsidR="004D4D37" w:rsidRDefault="00F50032">
      <w:pPr>
        <w:spacing w:before="120" w:line="240" w:lineRule="auto"/>
        <w:jc w:val="both"/>
        <w:rPr>
          <w:rFonts w:ascii="Times New Roman" w:hAnsi="宋体"/>
          <w:sz w:val="20"/>
          <w:szCs w:val="20"/>
        </w:rPr>
      </w:pPr>
      <w:r>
        <w:rPr>
          <w:rFonts w:ascii="Times New Roman" w:hAnsi="宋体" w:hint="eastAsia"/>
          <w:sz w:val="20"/>
          <w:szCs w:val="20"/>
        </w:rPr>
        <w:t>Based on Table I, we have the following observation.</w:t>
      </w:r>
    </w:p>
    <w:p w14:paraId="125933DD" w14:textId="77777777" w:rsidR="004D4D37" w:rsidRDefault="00F50032">
      <w:pPr>
        <w:snapToGrid w:val="0"/>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ascii="Times New Roman" w:hAnsi="宋体" w:hint="eastAsia"/>
          <w:i/>
          <w:sz w:val="20"/>
          <w:szCs w:val="20"/>
        </w:rPr>
        <w:t xml:space="preserve">CSI-RS resources associated </w:t>
      </w:r>
      <w:r>
        <w:rPr>
          <w:rFonts w:ascii="Times New Roman" w:hAnsi="宋体" w:hint="eastAsia"/>
          <w:i/>
          <w:sz w:val="20"/>
          <w:szCs w:val="20"/>
        </w:rPr>
        <w:t>with long-term CSI and short-term CSI</w:t>
      </w:r>
      <w:r>
        <w:rPr>
          <w:rFonts w:ascii="Times New Roman" w:hAnsi="宋体"/>
          <w:i/>
          <w:sz w:val="20"/>
          <w:szCs w:val="20"/>
        </w:rPr>
        <w:t xml:space="preserve"> helps to achieve better gain for hybrid CSI.</w:t>
      </w:r>
    </w:p>
    <w:p w14:paraId="03275F35" w14:textId="77777777" w:rsidR="004D4D37" w:rsidRDefault="00F50032">
      <w:pPr>
        <w:snapToGrid w:val="0"/>
        <w:spacing w:before="120" w:line="240" w:lineRule="auto"/>
        <w:jc w:val="both"/>
        <w:rPr>
          <w:rFonts w:ascii="Times New Roman" w:hAnsi="宋体"/>
          <w:sz w:val="20"/>
          <w:szCs w:val="20"/>
        </w:rPr>
      </w:pPr>
      <w:r>
        <w:rPr>
          <w:rFonts w:ascii="Times New Roman" w:hAnsi="宋体" w:hint="eastAsia"/>
          <w:sz w:val="20"/>
          <w:szCs w:val="20"/>
        </w:rPr>
        <w:t>In order to support hybrid CSI in NR CSI framework, two different approaches can be identified. The first approach is to independently configure CSI-RS resources and CSI rep</w:t>
      </w:r>
      <w:r>
        <w:rPr>
          <w:rFonts w:ascii="Times New Roman" w:hAnsi="宋体" w:hint="eastAsia"/>
          <w:sz w:val="20"/>
          <w:szCs w:val="20"/>
        </w:rPr>
        <w:t xml:space="preserve">orting associated with long-term and short-term CSI in two resource or report settings. Another approach is to </w:t>
      </w:r>
      <w:r>
        <w:rPr>
          <w:rFonts w:ascii="Times New Roman" w:hAnsi="宋体"/>
          <w:sz w:val="20"/>
          <w:szCs w:val="20"/>
        </w:rPr>
        <w:t>jointly</w:t>
      </w:r>
      <w:r>
        <w:rPr>
          <w:rFonts w:ascii="Times New Roman" w:hAnsi="宋体" w:hint="eastAsia"/>
          <w:sz w:val="20"/>
          <w:szCs w:val="20"/>
        </w:rPr>
        <w:t xml:space="preserve"> configure CSI-RS resources and CSI reporting associated with long-term and short-term CSI in one resource or report setting. Based on the</w:t>
      </w:r>
      <w:r>
        <w:rPr>
          <w:rFonts w:ascii="Times New Roman" w:hAnsi="宋体" w:hint="eastAsia"/>
          <w:sz w:val="20"/>
          <w:szCs w:val="20"/>
        </w:rPr>
        <w:t xml:space="preserve"> above observation, the optimization of CSI-RS periodicity relationship is beneficial, e.g., periodicity of the CSI-RS associated with long-term CSI can be N times of the CSI-RS associated with short-term CSI. Hence in order to reflect this relationship, j</w:t>
      </w:r>
      <w:r>
        <w:rPr>
          <w:rFonts w:ascii="Times New Roman" w:hAnsi="宋体" w:hint="eastAsia"/>
          <w:sz w:val="20"/>
          <w:szCs w:val="20"/>
        </w:rPr>
        <w:t>oint configuration should be supported. Moreover, as the CSI-RS associated with short-term CSI is usually UE-specific, using aperiodic CSI-RS for short-term CSI also helps to reduce CSI-RS overhead and endow more flexibility for beam refinement.</w:t>
      </w:r>
    </w:p>
    <w:p w14:paraId="187C3764" w14:textId="77777777" w:rsidR="004D4D37" w:rsidRDefault="00F50032">
      <w:pPr>
        <w:snapToGrid w:val="0"/>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9</w:t>
      </w:r>
      <w:r>
        <w:rPr>
          <w:rFonts w:ascii="Times New Roman" w:hAnsi="宋体"/>
          <w:b/>
          <w:i/>
          <w:sz w:val="20"/>
          <w:szCs w:val="20"/>
        </w:rPr>
        <w:t>:</w:t>
      </w:r>
      <w:r>
        <w:rPr>
          <w:rFonts w:ascii="Times New Roman" w:hAnsi="宋体"/>
          <w:i/>
          <w:sz w:val="20"/>
          <w:szCs w:val="20"/>
        </w:rPr>
        <w:t xml:space="preserve"> </w:t>
      </w:r>
      <w:r>
        <w:rPr>
          <w:rFonts w:ascii="Times New Roman" w:hAnsi="宋体" w:hint="eastAsia"/>
          <w:i/>
          <w:sz w:val="20"/>
          <w:szCs w:val="20"/>
        </w:rPr>
        <w:t>For</w:t>
      </w:r>
      <w:r>
        <w:rPr>
          <w:rFonts w:ascii="Times New Roman" w:hAnsi="宋体"/>
          <w:i/>
          <w:sz w:val="20"/>
          <w:szCs w:val="20"/>
        </w:rPr>
        <w:t xml:space="preserve"> hybrid CSI in NR MIMO, </w:t>
      </w:r>
      <w:r>
        <w:rPr>
          <w:rFonts w:ascii="Times New Roman" w:hAnsi="宋体" w:hint="eastAsia"/>
          <w:i/>
          <w:sz w:val="20"/>
          <w:szCs w:val="20"/>
        </w:rPr>
        <w:t xml:space="preserve">the </w:t>
      </w:r>
      <w:r>
        <w:rPr>
          <w:rFonts w:ascii="Times New Roman" w:hAnsi="宋体"/>
          <w:i/>
          <w:sz w:val="20"/>
          <w:szCs w:val="20"/>
        </w:rPr>
        <w:t>CSI-RS</w:t>
      </w:r>
      <w:r>
        <w:rPr>
          <w:rFonts w:ascii="Times New Roman" w:hAnsi="宋体" w:hint="eastAsia"/>
          <w:i/>
          <w:sz w:val="20"/>
          <w:szCs w:val="20"/>
        </w:rPr>
        <w:t xml:space="preserve"> periodicity</w:t>
      </w:r>
      <w:r>
        <w:rPr>
          <w:rFonts w:ascii="Times New Roman" w:hAnsi="宋体"/>
          <w:i/>
          <w:sz w:val="20"/>
          <w:szCs w:val="20"/>
        </w:rPr>
        <w:t xml:space="preserve"> associated with </w:t>
      </w:r>
      <w:r>
        <w:rPr>
          <w:rFonts w:ascii="Times New Roman" w:hAnsi="宋体" w:hint="eastAsia"/>
          <w:i/>
          <w:sz w:val="20"/>
          <w:szCs w:val="20"/>
        </w:rPr>
        <w:t>long-term CSI</w:t>
      </w:r>
      <w:r>
        <w:rPr>
          <w:rFonts w:ascii="Times New Roman" w:hAnsi="宋体"/>
          <w:i/>
          <w:sz w:val="20"/>
          <w:szCs w:val="20"/>
        </w:rPr>
        <w:t xml:space="preserve"> </w:t>
      </w:r>
      <w:r>
        <w:rPr>
          <w:rFonts w:ascii="Times New Roman" w:hAnsi="宋体" w:hint="eastAsia"/>
          <w:i/>
          <w:sz w:val="20"/>
          <w:szCs w:val="20"/>
        </w:rPr>
        <w:t>is</w:t>
      </w:r>
      <w:r>
        <w:rPr>
          <w:rFonts w:ascii="Times New Roman" w:hAnsi="宋体"/>
          <w:i/>
          <w:sz w:val="20"/>
          <w:szCs w:val="20"/>
        </w:rPr>
        <w:t xml:space="preserve"> </w:t>
      </w:r>
      <w:r>
        <w:rPr>
          <w:rFonts w:ascii="Times New Roman" w:hAnsi="宋体" w:hint="eastAsia"/>
          <w:i/>
          <w:sz w:val="20"/>
          <w:szCs w:val="20"/>
        </w:rPr>
        <w:t>an integer</w:t>
      </w:r>
      <w:r>
        <w:rPr>
          <w:rFonts w:ascii="Times New Roman" w:hAnsi="宋体"/>
          <w:i/>
          <w:sz w:val="20"/>
          <w:szCs w:val="20"/>
        </w:rPr>
        <w:t xml:space="preserve"> </w:t>
      </w:r>
      <w:r>
        <w:rPr>
          <w:rFonts w:ascii="Times New Roman" w:hAnsi="宋体" w:hint="eastAsia"/>
          <w:i/>
          <w:sz w:val="20"/>
          <w:szCs w:val="20"/>
        </w:rPr>
        <w:t>multiple</w:t>
      </w:r>
      <w:r>
        <w:rPr>
          <w:rFonts w:ascii="Times New Roman" w:hAnsi="宋体"/>
          <w:i/>
          <w:sz w:val="20"/>
          <w:szCs w:val="20"/>
        </w:rPr>
        <w:t xml:space="preserve"> of the CSI-RS</w:t>
      </w:r>
      <w:r>
        <w:rPr>
          <w:rFonts w:ascii="Times New Roman" w:hAnsi="宋体" w:hint="eastAsia"/>
          <w:i/>
          <w:sz w:val="20"/>
          <w:szCs w:val="20"/>
        </w:rPr>
        <w:t xml:space="preserve"> </w:t>
      </w:r>
      <w:r>
        <w:rPr>
          <w:rFonts w:ascii="Times New Roman" w:hAnsi="宋体"/>
          <w:i/>
          <w:sz w:val="20"/>
          <w:szCs w:val="20"/>
        </w:rPr>
        <w:t xml:space="preserve">periodicity associated with </w:t>
      </w:r>
      <w:r>
        <w:rPr>
          <w:rFonts w:ascii="Times New Roman" w:hAnsi="宋体" w:hint="eastAsia"/>
          <w:i/>
          <w:sz w:val="20"/>
          <w:szCs w:val="20"/>
        </w:rPr>
        <w:t>short-term CSI</w:t>
      </w:r>
      <w:r>
        <w:rPr>
          <w:rFonts w:ascii="Times New Roman" w:hAnsi="宋体"/>
          <w:i/>
          <w:sz w:val="20"/>
          <w:szCs w:val="20"/>
        </w:rPr>
        <w:t>.</w:t>
      </w:r>
    </w:p>
    <w:p w14:paraId="7065C793" w14:textId="77777777" w:rsidR="004D4D37" w:rsidRDefault="00F50032">
      <w:pPr>
        <w:snapToGrid w:val="0"/>
        <w:spacing w:before="120" w:after="0" w:line="240" w:lineRule="auto"/>
        <w:jc w:val="both"/>
        <w:rPr>
          <w:rFonts w:ascii="Times New Roman" w:hAnsi="宋体"/>
          <w:bCs/>
          <w:i/>
          <w:sz w:val="20"/>
          <w:szCs w:val="20"/>
        </w:rPr>
      </w:pPr>
      <w:r>
        <w:rPr>
          <w:rFonts w:ascii="Times New Roman" w:hAnsi="宋体"/>
          <w:b/>
          <w:i/>
          <w:sz w:val="20"/>
          <w:szCs w:val="20"/>
        </w:rPr>
        <w:t xml:space="preserve">Proposal </w:t>
      </w:r>
      <w:r>
        <w:rPr>
          <w:rFonts w:ascii="Times New Roman" w:hAnsi="宋体" w:hint="eastAsia"/>
          <w:b/>
          <w:i/>
          <w:sz w:val="20"/>
          <w:szCs w:val="20"/>
        </w:rPr>
        <w:t>1</w:t>
      </w:r>
      <w:r>
        <w:rPr>
          <w:rFonts w:ascii="Times New Roman" w:hAnsi="宋体" w:hint="eastAsia"/>
          <w:b/>
          <w:i/>
          <w:sz w:val="20"/>
          <w:szCs w:val="20"/>
        </w:rPr>
        <w:t>0</w:t>
      </w:r>
      <w:r>
        <w:rPr>
          <w:rFonts w:ascii="Times New Roman" w:hAnsi="宋体"/>
          <w:b/>
          <w:i/>
          <w:sz w:val="20"/>
          <w:szCs w:val="20"/>
        </w:rPr>
        <w:t xml:space="preserve">: </w:t>
      </w:r>
      <w:r>
        <w:rPr>
          <w:rFonts w:ascii="Times New Roman" w:hAnsi="宋体" w:hint="eastAsia"/>
          <w:bCs/>
          <w:i/>
          <w:sz w:val="20"/>
          <w:szCs w:val="20"/>
        </w:rPr>
        <w:t>For hybrid CSI in NR MIMO</w:t>
      </w:r>
      <w:r>
        <w:rPr>
          <w:rFonts w:ascii="Times New Roman" w:hAnsi="宋体" w:hint="eastAsia"/>
          <w:bCs/>
          <w:i/>
          <w:sz w:val="20"/>
          <w:szCs w:val="20"/>
        </w:rPr>
        <w:t xml:space="preserve"> </w:t>
      </w:r>
    </w:p>
    <w:p w14:paraId="0BA657DA" w14:textId="77777777" w:rsidR="004D4D37" w:rsidRDefault="00F50032">
      <w:pPr>
        <w:snapToGrid w:val="0"/>
        <w:spacing w:after="0" w:line="240" w:lineRule="auto"/>
        <w:jc w:val="both"/>
        <w:rPr>
          <w:rFonts w:ascii="Times New Roman" w:hAnsi="宋体"/>
          <w:bCs/>
          <w:i/>
          <w:sz w:val="20"/>
          <w:szCs w:val="20"/>
        </w:rPr>
      </w:pPr>
      <w:r>
        <w:rPr>
          <w:rFonts w:ascii="Times New Roman" w:hAnsi="宋体" w:hint="eastAsia"/>
          <w:bCs/>
          <w:i/>
          <w:sz w:val="20"/>
          <w:szCs w:val="20"/>
        </w:rPr>
        <w:t>-</w:t>
      </w:r>
      <w:r>
        <w:rPr>
          <w:rFonts w:ascii="Times New Roman" w:hAnsi="宋体" w:hint="eastAsia"/>
          <w:bCs/>
          <w:i/>
          <w:sz w:val="20"/>
          <w:szCs w:val="20"/>
        </w:rPr>
        <w:tab/>
        <w:t>Support j</w:t>
      </w:r>
      <w:r>
        <w:rPr>
          <w:rFonts w:ascii="Times New Roman" w:hAnsi="宋体" w:hint="eastAsia"/>
          <w:bCs/>
          <w:i/>
          <w:sz w:val="20"/>
          <w:szCs w:val="20"/>
        </w:rPr>
        <w:t>oint</w:t>
      </w:r>
      <w:r>
        <w:rPr>
          <w:rFonts w:ascii="Times New Roman" w:hAnsi="宋体" w:hint="eastAsia"/>
          <w:bCs/>
          <w:i/>
          <w:sz w:val="20"/>
          <w:szCs w:val="20"/>
        </w:rPr>
        <w:t xml:space="preserve"> </w:t>
      </w:r>
      <w:r>
        <w:rPr>
          <w:rFonts w:ascii="Times New Roman" w:hAnsi="宋体" w:hint="eastAsia"/>
          <w:bCs/>
          <w:i/>
          <w:sz w:val="20"/>
          <w:szCs w:val="20"/>
        </w:rPr>
        <w:t>CSI report</w:t>
      </w:r>
      <w:r>
        <w:rPr>
          <w:rFonts w:ascii="Times New Roman" w:hAnsi="宋体" w:hint="eastAsia"/>
          <w:bCs/>
          <w:i/>
          <w:sz w:val="20"/>
          <w:szCs w:val="20"/>
        </w:rPr>
        <w:t xml:space="preserve"> configuration</w:t>
      </w:r>
      <w:r>
        <w:rPr>
          <w:rFonts w:ascii="Times New Roman" w:hAnsi="宋体" w:hint="eastAsia"/>
          <w:bCs/>
          <w:i/>
          <w:sz w:val="20"/>
          <w:szCs w:val="20"/>
        </w:rPr>
        <w:t xml:space="preserve"> </w:t>
      </w:r>
      <w:r>
        <w:rPr>
          <w:rFonts w:ascii="Times New Roman" w:hAnsi="宋体" w:hint="eastAsia"/>
          <w:bCs/>
          <w:i/>
          <w:sz w:val="20"/>
          <w:szCs w:val="20"/>
        </w:rPr>
        <w:t>in one repor</w:t>
      </w:r>
      <w:r>
        <w:rPr>
          <w:rFonts w:ascii="Times New Roman" w:hAnsi="宋体" w:hint="eastAsia"/>
          <w:bCs/>
          <w:i/>
          <w:sz w:val="20"/>
          <w:szCs w:val="20"/>
        </w:rPr>
        <w:t>t setting</w:t>
      </w:r>
    </w:p>
    <w:p w14:paraId="07850D02" w14:textId="77777777" w:rsidR="004D4D37" w:rsidRDefault="00F50032">
      <w:pPr>
        <w:snapToGrid w:val="0"/>
        <w:spacing w:line="240" w:lineRule="auto"/>
        <w:jc w:val="both"/>
        <w:rPr>
          <w:rFonts w:ascii="Times New Roman" w:hAnsi="宋体"/>
          <w:i/>
          <w:sz w:val="20"/>
          <w:szCs w:val="20"/>
        </w:rPr>
      </w:pPr>
      <w:r>
        <w:rPr>
          <w:rFonts w:ascii="Times New Roman" w:hAnsi="宋体" w:hint="eastAsia"/>
          <w:bCs/>
          <w:i/>
          <w:sz w:val="20"/>
          <w:szCs w:val="20"/>
        </w:rPr>
        <w:lastRenderedPageBreak/>
        <w:t>-</w:t>
      </w:r>
      <w:r>
        <w:rPr>
          <w:rFonts w:ascii="Times New Roman" w:hAnsi="宋体" w:hint="eastAsia"/>
          <w:bCs/>
          <w:i/>
          <w:sz w:val="20"/>
          <w:szCs w:val="20"/>
        </w:rPr>
        <w:tab/>
        <w:t xml:space="preserve">Support joint </w:t>
      </w:r>
      <w:r>
        <w:rPr>
          <w:rFonts w:ascii="Times New Roman" w:hAnsi="宋体" w:hint="eastAsia"/>
          <w:bCs/>
          <w:i/>
          <w:sz w:val="20"/>
          <w:szCs w:val="20"/>
        </w:rPr>
        <w:t>CSI-RS resource</w:t>
      </w:r>
      <w:r>
        <w:rPr>
          <w:rFonts w:ascii="Times New Roman" w:hAnsi="宋体" w:hint="eastAsia"/>
          <w:bCs/>
          <w:i/>
          <w:sz w:val="20"/>
          <w:szCs w:val="20"/>
        </w:rPr>
        <w:t xml:space="preserve"> configuration</w:t>
      </w:r>
      <w:r>
        <w:rPr>
          <w:rFonts w:ascii="Times New Roman" w:hAnsi="宋体" w:hint="eastAsia"/>
          <w:bCs/>
          <w:i/>
          <w:sz w:val="20"/>
          <w:szCs w:val="20"/>
        </w:rPr>
        <w:t xml:space="preserve"> </w:t>
      </w:r>
      <w:r>
        <w:rPr>
          <w:rFonts w:ascii="Times New Roman" w:hAnsi="宋体" w:hint="eastAsia"/>
          <w:bCs/>
          <w:i/>
          <w:sz w:val="20"/>
          <w:szCs w:val="20"/>
        </w:rPr>
        <w:t>in one resource setting</w:t>
      </w:r>
    </w:p>
    <w:p w14:paraId="1650ABCB" w14:textId="77777777" w:rsidR="004D4D37" w:rsidRDefault="00F50032">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UL beam management framework</w:t>
      </w:r>
    </w:p>
    <w:p w14:paraId="2FDB48B7" w14:textId="77777777" w:rsidR="004D4D37" w:rsidRDefault="00F50032">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 xml:space="preserve">Similarly as DL CSI acquisition and beam management framework, multi-level resource configuration framework can be applied to UL for UL beam sweeping and refinement. </w:t>
      </w:r>
    </w:p>
    <w:p w14:paraId="0A815047" w14:textId="77777777" w:rsidR="004D4D37" w:rsidRDefault="00F50032">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w:t>
      </w:r>
      <w:r>
        <w:rPr>
          <w:rFonts w:ascii="Times New Roman" w:hAnsi="Times New Roman" w:hint="eastAsia"/>
          <w:bCs/>
          <w:sz w:val="20"/>
          <w:szCs w:val="20"/>
        </w:rPr>
        <w:tab/>
        <w:t>In the first level, SRS resource setting is configured to UE with multiple SRS resource</w:t>
      </w:r>
      <w:r>
        <w:rPr>
          <w:rFonts w:ascii="Times New Roman" w:hAnsi="Times New Roman" w:hint="eastAsia"/>
          <w:bCs/>
          <w:sz w:val="20"/>
          <w:szCs w:val="20"/>
        </w:rPr>
        <w:t xml:space="preserve">s defined. For each SRS resource, same UL Tx beam is used, and number of repetitions is also configured to facilitate UL Rx beam sweeping.  </w:t>
      </w:r>
    </w:p>
    <w:p w14:paraId="1DF16553" w14:textId="77777777" w:rsidR="004D4D37" w:rsidRDefault="00F50032">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w:t>
      </w:r>
      <w:r>
        <w:rPr>
          <w:rFonts w:ascii="Times New Roman" w:hAnsi="Times New Roman" w:hint="eastAsia"/>
          <w:bCs/>
          <w:sz w:val="20"/>
          <w:szCs w:val="20"/>
        </w:rPr>
        <w:tab/>
        <w:t>Multiple SRS resource sets are configured in the SRS resource setting. As depicted in Fig. 7, each resource set c</w:t>
      </w:r>
      <w:r>
        <w:rPr>
          <w:rFonts w:ascii="Times New Roman" w:hAnsi="Times New Roman" w:hint="eastAsia"/>
          <w:bCs/>
          <w:sz w:val="20"/>
          <w:szCs w:val="20"/>
        </w:rPr>
        <w:t xml:space="preserve">ontains SRS resource IDs which have beam correspondence/association with a measured CRI or SRI. </w:t>
      </w:r>
      <w:r>
        <w:rPr>
          <w:rFonts w:ascii="Times New Roman" w:hAnsi="Times New Roman" w:hint="eastAsia"/>
          <w:bCs/>
          <w:sz w:val="20"/>
          <w:szCs w:val="20"/>
        </w:rPr>
        <w:t xml:space="preserve">Then the Tx spatial filtering of  the associated SRS resources in one resource set can be </w:t>
      </w:r>
      <w:r>
        <w:rPr>
          <w:rFonts w:ascii="Times New Roman" w:hAnsi="Times New Roman"/>
          <w:bCs/>
          <w:sz w:val="20"/>
          <w:szCs w:val="20"/>
        </w:rPr>
        <w:t>inferred from</w:t>
      </w:r>
      <w:r>
        <w:rPr>
          <w:rFonts w:ascii="Times New Roman" w:hAnsi="Times New Roman" w:hint="eastAsia"/>
          <w:bCs/>
          <w:sz w:val="20"/>
          <w:szCs w:val="20"/>
        </w:rPr>
        <w:t xml:space="preserve"> the Rx spatial filter of the measured CRI or the Tx spat</w:t>
      </w:r>
      <w:r>
        <w:rPr>
          <w:rFonts w:ascii="Times New Roman" w:hAnsi="Times New Roman" w:hint="eastAsia"/>
          <w:bCs/>
          <w:sz w:val="20"/>
          <w:szCs w:val="20"/>
        </w:rPr>
        <w:t>ial filter of the measured SRI.</w:t>
      </w:r>
      <w:r>
        <w:rPr>
          <w:rFonts w:ascii="Times New Roman" w:hAnsi="Times New Roman" w:hint="eastAsia"/>
          <w:bCs/>
          <w:sz w:val="20"/>
          <w:szCs w:val="20"/>
        </w:rPr>
        <w:t xml:space="preserve"> For example, in previous measurement, a UL beam SRI3 or DL b</w:t>
      </w:r>
      <w:r>
        <w:rPr>
          <w:rFonts w:ascii="Times New Roman" w:hAnsi="Times New Roman" w:hint="eastAsia"/>
          <w:bCs/>
          <w:sz w:val="20"/>
          <w:szCs w:val="20"/>
        </w:rPr>
        <w:t>eam CRI3 is identified as best beam. To refine beam SRI3, UE can sweep three Tx beams which are adjacent with the Tx beam related to SRI3 when the SRS resource set is associated with SRI3. UE also can sweep three Tx beams obtained by three best Rx beam rel</w:t>
      </w:r>
      <w:r>
        <w:rPr>
          <w:rFonts w:ascii="Times New Roman" w:hAnsi="Times New Roman" w:hint="eastAsia"/>
          <w:bCs/>
          <w:sz w:val="20"/>
          <w:szCs w:val="20"/>
        </w:rPr>
        <w:t xml:space="preserve">ated to CRI3 when the SRS resource set is associated with CRI3.  </w:t>
      </w:r>
    </w:p>
    <w:p w14:paraId="50C8D71A" w14:textId="77777777" w:rsidR="004D4D37" w:rsidRDefault="00F50032">
      <w:pPr>
        <w:spacing w:before="120" w:after="0" w:line="240" w:lineRule="auto"/>
        <w:jc w:val="center"/>
      </w:pPr>
      <w:r>
        <w:object w:dxaOrig="5934" w:dyaOrig="1504" w14:anchorId="33BD4CC2">
          <v:shape id="_x0000_i1029" type="#_x0000_t75" style="width:296.55pt;height:74.85pt" o:ole="">
            <v:imagedata r:id="rId15" o:title=""/>
          </v:shape>
          <o:OLEObject Type="Embed" ProgID="Visio.Drawing.11" ShapeID="_x0000_i1029" DrawAspect="Content" ObjectID="_1564044854" r:id="rId16"/>
        </w:object>
      </w:r>
    </w:p>
    <w:p w14:paraId="43F0D1E4" w14:textId="77777777" w:rsidR="004D4D37" w:rsidRDefault="00F50032">
      <w:pPr>
        <w:spacing w:before="120" w:after="0" w:line="240" w:lineRule="auto"/>
        <w:jc w:val="center"/>
        <w:rPr>
          <w:rFonts w:ascii="Times New Roman" w:hAnsi="Times New Roman"/>
          <w:bCs/>
          <w:sz w:val="20"/>
          <w:szCs w:val="20"/>
        </w:rPr>
      </w:pPr>
      <w:r>
        <w:rPr>
          <w:rFonts w:ascii="Times New Roman" w:hAnsi="Times New Roman" w:hint="eastAsia"/>
          <w:bCs/>
          <w:sz w:val="20"/>
          <w:szCs w:val="20"/>
        </w:rPr>
        <w:t>Fig. 7 SRS resource set configuration</w:t>
      </w:r>
    </w:p>
    <w:p w14:paraId="08B102AE" w14:textId="77777777" w:rsidR="004D4D37" w:rsidRDefault="00F50032">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Further, as UE has the best knowledge of how beam of a measured resource can be refined to multiple beams, a mechanism shou</w:t>
      </w:r>
      <w:r>
        <w:rPr>
          <w:rFonts w:ascii="Times New Roman" w:hAnsi="Times New Roman" w:hint="eastAsia"/>
          <w:bCs/>
          <w:sz w:val="20"/>
          <w:szCs w:val="20"/>
        </w:rPr>
        <w:t>ld be supported to allow UE request the number of SRS resources per resource set associated with a reference resource, such as SRI3/CRI3.</w:t>
      </w:r>
      <w:r>
        <w:rPr>
          <w:rFonts w:ascii="Times New Roman" w:hAnsi="Times New Roman" w:hint="eastAsia"/>
          <w:bCs/>
          <w:sz w:val="20"/>
          <w:szCs w:val="20"/>
        </w:rPr>
        <w:t xml:space="preserve"> </w:t>
      </w:r>
      <w:r>
        <w:rPr>
          <w:rFonts w:ascii="Times New Roman" w:hAnsi="Times New Roman" w:hint="eastAsia"/>
          <w:bCs/>
          <w:sz w:val="20"/>
          <w:szCs w:val="20"/>
        </w:rPr>
        <w:t>UE can d</w:t>
      </w:r>
      <w:r>
        <w:rPr>
          <w:rFonts w:ascii="Times New Roman" w:hAnsi="Times New Roman" w:hint="eastAsia"/>
          <w:bCs/>
          <w:sz w:val="20"/>
          <w:szCs w:val="20"/>
        </w:rPr>
        <w:t xml:space="preserve">ecide </w:t>
      </w:r>
      <w:r>
        <w:rPr>
          <w:rFonts w:ascii="Times New Roman" w:hAnsi="Times New Roman" w:hint="eastAsia"/>
          <w:bCs/>
          <w:sz w:val="20"/>
          <w:szCs w:val="20"/>
        </w:rPr>
        <w:t xml:space="preserve">the number of SRS resources and number of resources sets based on the </w:t>
      </w:r>
      <w:r>
        <w:rPr>
          <w:rFonts w:ascii="Times New Roman" w:hAnsi="Times New Roman" w:hint="eastAsia"/>
          <w:bCs/>
          <w:sz w:val="20"/>
          <w:szCs w:val="20"/>
        </w:rPr>
        <w:t>number of panels, the number of be</w:t>
      </w:r>
      <w:r>
        <w:rPr>
          <w:rFonts w:ascii="Times New Roman" w:hAnsi="Times New Roman" w:hint="eastAsia"/>
          <w:bCs/>
          <w:sz w:val="20"/>
          <w:szCs w:val="20"/>
        </w:rPr>
        <w:t xml:space="preserve">ams to be measured and so on. </w:t>
      </w:r>
      <w:r>
        <w:rPr>
          <w:rFonts w:ascii="Times New Roman" w:hAnsi="Times New Roman" w:hint="eastAsia"/>
          <w:bCs/>
          <w:sz w:val="20"/>
          <w:szCs w:val="20"/>
        </w:rPr>
        <w:t>For example, the number of resource sets can be inferred from number of UE panels.</w:t>
      </w:r>
      <w:r>
        <w:rPr>
          <w:rFonts w:ascii="Times New Roman" w:hAnsi="Times New Roman" w:hint="eastAsia"/>
          <w:bCs/>
          <w:sz w:val="20"/>
          <w:szCs w:val="20"/>
        </w:rPr>
        <w:t xml:space="preserve"> </w:t>
      </w:r>
    </w:p>
    <w:p w14:paraId="09C08171" w14:textId="77777777" w:rsidR="004D4D37" w:rsidRDefault="00F50032">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For aperiodic SRS transmission, as multiple SRS resources are supported, in order to reduce DCI overhead, each triggering in DCI should corres</w:t>
      </w:r>
      <w:r>
        <w:rPr>
          <w:rFonts w:ascii="Times New Roman" w:hAnsi="Times New Roman" w:hint="eastAsia"/>
          <w:bCs/>
          <w:sz w:val="20"/>
          <w:szCs w:val="20"/>
        </w:rPr>
        <w:t>pond to one resource set. Then the resource set associated with one SRI or CRI is transmitted and measured to facilitate aperiodic UL beam refinement.</w:t>
      </w:r>
    </w:p>
    <w:p w14:paraId="39327051" w14:textId="77777777" w:rsidR="004D4D37" w:rsidRDefault="00F50032">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More details of how th</w:t>
      </w:r>
      <w:r>
        <w:rPr>
          <w:rFonts w:ascii="Times New Roman" w:hAnsi="Times New Roman" w:hint="eastAsia"/>
          <w:bCs/>
          <w:sz w:val="20"/>
          <w:szCs w:val="20"/>
        </w:rPr>
        <w:t>is</w:t>
      </w:r>
      <w:r>
        <w:rPr>
          <w:rFonts w:ascii="Times New Roman" w:hAnsi="Times New Roman" w:hint="eastAsia"/>
          <w:bCs/>
          <w:sz w:val="20"/>
          <w:szCs w:val="20"/>
        </w:rPr>
        <w:t xml:space="preserve"> SRS resource setting, resource set</w:t>
      </w:r>
      <w:r>
        <w:rPr>
          <w:rFonts w:ascii="Times New Roman" w:hAnsi="Times New Roman" w:hint="eastAsia"/>
          <w:bCs/>
          <w:sz w:val="20"/>
          <w:szCs w:val="20"/>
        </w:rPr>
        <w:t xml:space="preserve"> and resource framework facilitates high-effic</w:t>
      </w:r>
      <w:r>
        <w:rPr>
          <w:rFonts w:ascii="Times New Roman" w:hAnsi="Times New Roman" w:hint="eastAsia"/>
          <w:bCs/>
          <w:sz w:val="20"/>
          <w:szCs w:val="20"/>
        </w:rPr>
        <w:t>iency UL beam management can be found in our companion contribution [</w:t>
      </w:r>
      <w:r>
        <w:rPr>
          <w:rFonts w:ascii="Times New Roman" w:hAnsi="Times New Roman" w:hint="eastAsia"/>
          <w:bCs/>
          <w:sz w:val="20"/>
          <w:szCs w:val="20"/>
        </w:rPr>
        <w:t>7</w:t>
      </w:r>
      <w:r>
        <w:rPr>
          <w:rFonts w:ascii="Times New Roman" w:hAnsi="Times New Roman" w:hint="eastAsia"/>
          <w:bCs/>
          <w:sz w:val="20"/>
          <w:szCs w:val="20"/>
        </w:rPr>
        <w:t>].</w:t>
      </w:r>
    </w:p>
    <w:p w14:paraId="5F0BA9F7" w14:textId="77777777" w:rsidR="004D4D37" w:rsidRDefault="00F50032">
      <w:pPr>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 xml:space="preserve">Proposal 11: </w:t>
      </w:r>
      <w:r>
        <w:rPr>
          <w:rFonts w:ascii="Times New Roman" w:hAnsi="Times New Roman" w:hint="eastAsia"/>
          <w:bCs/>
          <w:i/>
          <w:iCs/>
          <w:sz w:val="20"/>
          <w:szCs w:val="20"/>
        </w:rPr>
        <w:t>NR support configuration of SRS resource setting with multiple SRS resources configured.</w:t>
      </w:r>
    </w:p>
    <w:p w14:paraId="5D846110" w14:textId="77777777" w:rsidR="004D4D37" w:rsidRDefault="00F50032">
      <w:pPr>
        <w:snapToGrid w:val="0"/>
        <w:spacing w:after="0" w:line="240" w:lineRule="auto"/>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 xml:space="preserve">Multiple SRS resource sets are configued in SRS resources setting. Each </w:t>
      </w:r>
      <w:r>
        <w:rPr>
          <w:rFonts w:ascii="Times New Roman" w:hAnsi="Times New Roman" w:hint="eastAsia"/>
          <w:bCs/>
          <w:i/>
          <w:iCs/>
          <w:sz w:val="20"/>
          <w:szCs w:val="20"/>
        </w:rPr>
        <w:t>resource set contains SRS resource IDs having beam correspondence/association with one CRI or SRI.</w:t>
      </w:r>
    </w:p>
    <w:p w14:paraId="3A8C9813" w14:textId="77777777" w:rsidR="004D4D37" w:rsidRDefault="00F50032">
      <w:pPr>
        <w:snapToGrid w:val="0"/>
        <w:spacing w:after="0" w:line="240" w:lineRule="auto"/>
        <w:ind w:firstLine="720"/>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support UE request for the number of SRS resources in one resource set.</w:t>
      </w:r>
    </w:p>
    <w:p w14:paraId="3EB2F502" w14:textId="77777777" w:rsidR="004D4D37" w:rsidRDefault="00F50032">
      <w:pPr>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Proposal 12:</w:t>
      </w:r>
      <w:r>
        <w:rPr>
          <w:rFonts w:ascii="Times New Roman" w:hAnsi="Times New Roman" w:hint="eastAsia"/>
          <w:bCs/>
          <w:i/>
          <w:iCs/>
          <w:sz w:val="20"/>
          <w:szCs w:val="20"/>
        </w:rPr>
        <w:t xml:space="preserve"> For NR aperiodic SRS, each triggering signaling in DCI triggers transm</w:t>
      </w:r>
      <w:r>
        <w:rPr>
          <w:rFonts w:ascii="Times New Roman" w:hAnsi="Times New Roman" w:hint="eastAsia"/>
          <w:bCs/>
          <w:i/>
          <w:iCs/>
          <w:sz w:val="20"/>
          <w:szCs w:val="20"/>
        </w:rPr>
        <w:t>ission of one SRS resource set.</w:t>
      </w:r>
    </w:p>
    <w:p w14:paraId="726E1AFA" w14:textId="77777777" w:rsidR="004D4D37" w:rsidRDefault="00F50032">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Conclusions</w:t>
      </w:r>
    </w:p>
    <w:p w14:paraId="050DCD14" w14:textId="77777777" w:rsidR="004D4D37" w:rsidRDefault="00F50032">
      <w:pPr>
        <w:adjustRightInd w:val="0"/>
        <w:snapToGrid w:val="0"/>
        <w:spacing w:before="120" w:after="0" w:line="240" w:lineRule="auto"/>
        <w:jc w:val="both"/>
        <w:rPr>
          <w:rFonts w:ascii="Times New Roman" w:hAnsi="Times New Roman"/>
          <w:sz w:val="20"/>
          <w:szCs w:val="20"/>
        </w:rPr>
      </w:pPr>
      <w:r>
        <w:rPr>
          <w:rFonts w:ascii="Times New Roman" w:hAnsi="Times New Roman" w:hint="eastAsia"/>
          <w:sz w:val="20"/>
          <w:szCs w:val="20"/>
        </w:rPr>
        <w:t>In this contribution, we discuss the detailed design of flexible CSI acquisition and beam management framework. Based on the discussion, we have the following observation and proposals.</w:t>
      </w:r>
    </w:p>
    <w:p w14:paraId="7D812D3D" w14:textId="77777777" w:rsidR="004D4D37" w:rsidRDefault="00F50032">
      <w:pPr>
        <w:adjustRightInd w:val="0"/>
        <w:snapToGrid w:val="0"/>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w:t>
      </w:r>
      <w:r>
        <w:rPr>
          <w:rFonts w:ascii="Times New Roman" w:hAnsi="宋体"/>
          <w:i/>
          <w:sz w:val="20"/>
          <w:szCs w:val="20"/>
        </w:rPr>
        <w:t xml:space="preserve"> periodicity relationship between </w:t>
      </w:r>
      <w:r>
        <w:rPr>
          <w:rFonts w:ascii="Times New Roman" w:hAnsi="宋体" w:hint="eastAsia"/>
          <w:i/>
          <w:sz w:val="20"/>
          <w:szCs w:val="20"/>
        </w:rPr>
        <w:t>CSI-RS resources associated with long-term CSI and short-term CSI</w:t>
      </w:r>
      <w:r>
        <w:rPr>
          <w:rFonts w:ascii="Times New Roman" w:hAnsi="宋体"/>
          <w:i/>
          <w:sz w:val="20"/>
          <w:szCs w:val="20"/>
        </w:rPr>
        <w:t xml:space="preserve"> helps to achieve better gain for hybrid CSI.</w:t>
      </w:r>
    </w:p>
    <w:p w14:paraId="5FB1671B" w14:textId="77777777" w:rsidR="004D4D37" w:rsidRDefault="00F50032">
      <w:pPr>
        <w:numPr>
          <w:ilvl w:val="255"/>
          <w:numId w:val="0"/>
        </w:numPr>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Proposal 1:</w:t>
      </w:r>
      <w:r>
        <w:rPr>
          <w:rFonts w:ascii="Times New Roman" w:hAnsi="Times New Roman" w:hint="eastAsia"/>
          <w:bCs/>
          <w:i/>
          <w:iCs/>
          <w:sz w:val="20"/>
          <w:szCs w:val="20"/>
        </w:rPr>
        <w:t xml:space="preserve"> NR supports multiple resource sets in a resource setting</w:t>
      </w:r>
      <w:r>
        <w:rPr>
          <w:rFonts w:ascii="Times New Roman" w:hAnsi="Times New Roman" w:hint="eastAsia"/>
          <w:bCs/>
          <w:i/>
          <w:iCs/>
          <w:sz w:val="20"/>
          <w:szCs w:val="20"/>
        </w:rPr>
        <w:t xml:space="preserve">. Each of the resource sets consists of a set of resource IDs of the resources configured in the resource setting.  </w:t>
      </w:r>
    </w:p>
    <w:p w14:paraId="33CD7105" w14:textId="77777777" w:rsidR="004D4D37" w:rsidRDefault="00F50032">
      <w:pPr>
        <w:numPr>
          <w:ilvl w:val="255"/>
          <w:numId w:val="0"/>
        </w:numPr>
        <w:snapToGrid w:val="0"/>
        <w:spacing w:after="0" w:line="240" w:lineRule="auto"/>
        <w:jc w:val="both"/>
        <w:rPr>
          <w:rFonts w:ascii="Times New Roman" w:hAnsi="Times New Roman"/>
          <w:bCs/>
          <w:i/>
          <w:iCs/>
          <w:sz w:val="20"/>
          <w:szCs w:val="20"/>
        </w:rPr>
      </w:pPr>
      <w:r>
        <w:rPr>
          <w:rFonts w:ascii="Times New Roman" w:hAnsi="Times New Roman" w:hint="eastAsia"/>
          <w:bCs/>
          <w:i/>
          <w:iCs/>
          <w:sz w:val="20"/>
          <w:szCs w:val="20"/>
        </w:rPr>
        <w:lastRenderedPageBreak/>
        <w:t>For example,</w:t>
      </w:r>
    </w:p>
    <w:p w14:paraId="6B758A1B" w14:textId="77777777" w:rsidR="004D4D37" w:rsidRDefault="00F50032">
      <w:pPr>
        <w:numPr>
          <w:ilvl w:val="255"/>
          <w:numId w:val="0"/>
        </w:numPr>
        <w:adjustRightInd w:val="0"/>
        <w:snapToGrid w:val="0"/>
        <w:spacing w:line="240" w:lineRule="auto"/>
        <w:ind w:firstLine="720"/>
        <w:rPr>
          <w:rFonts w:ascii="Times New Roman" w:hAnsi="Times New Roman"/>
          <w:bCs/>
          <w:sz w:val="20"/>
          <w:szCs w:val="20"/>
        </w:rPr>
      </w:pPr>
      <w:r>
        <w:rPr>
          <w:rFonts w:ascii="Times New Roman" w:hAnsi="Times New Roman"/>
          <w:i/>
          <w:sz w:val="20"/>
          <w:szCs w:val="20"/>
        </w:rPr>
        <w:t>Resource setting m {</w:t>
      </w:r>
      <w:r>
        <w:rPr>
          <w:rFonts w:ascii="Times New Roman" w:hAnsi="Times New Roman"/>
          <w:i/>
          <w:sz w:val="20"/>
          <w:szCs w:val="20"/>
        </w:rPr>
        <w:br/>
      </w:r>
      <w:r>
        <w:rPr>
          <w:rFonts w:ascii="Times New Roman" w:hAnsi="Times New Roman" w:hint="eastAsia"/>
          <w:i/>
          <w:sz w:val="20"/>
          <w:szCs w:val="20"/>
        </w:rPr>
        <w:tab/>
      </w:r>
      <w:r>
        <w:rPr>
          <w:rFonts w:ascii="Times New Roman" w:hAnsi="Times New Roman"/>
          <w:i/>
          <w:sz w:val="20"/>
          <w:szCs w:val="20"/>
        </w:rPr>
        <w:t>Resource 1, resource 2, ..., resource K</w:t>
      </w:r>
      <w:r>
        <w:rPr>
          <w:rFonts w:ascii="Times New Roman" w:hAnsi="Times New Roman"/>
          <w:i/>
          <w:sz w:val="20"/>
          <w:szCs w:val="20"/>
        </w:rPr>
        <w:br/>
      </w:r>
      <w:r>
        <w:rPr>
          <w:rFonts w:ascii="Times New Roman" w:hAnsi="Times New Roman" w:hint="eastAsia"/>
          <w:i/>
          <w:sz w:val="20"/>
          <w:szCs w:val="20"/>
        </w:rPr>
        <w:tab/>
      </w:r>
      <w:r>
        <w:rPr>
          <w:rFonts w:ascii="Times New Roman" w:hAnsi="Times New Roman"/>
          <w:i/>
          <w:sz w:val="20"/>
          <w:szCs w:val="20"/>
        </w:rPr>
        <w:t>Resource set 1 { Resource ID i</w:t>
      </w:r>
      <w:r>
        <w:rPr>
          <w:rFonts w:ascii="Times New Roman" w:hAnsi="Times New Roman"/>
          <w:i/>
          <w:sz w:val="20"/>
          <w:szCs w:val="20"/>
          <w:vertAlign w:val="subscript"/>
        </w:rPr>
        <w:t>1</w:t>
      </w:r>
      <w:r>
        <w:rPr>
          <w:rFonts w:ascii="Times New Roman" w:hAnsi="Times New Roman"/>
          <w:i/>
          <w:sz w:val="20"/>
          <w:szCs w:val="20"/>
        </w:rPr>
        <w:t>, Resource ID i</w:t>
      </w:r>
      <w:r>
        <w:rPr>
          <w:rFonts w:ascii="Times New Roman" w:hAnsi="Times New Roman"/>
          <w:i/>
          <w:sz w:val="20"/>
          <w:szCs w:val="20"/>
          <w:vertAlign w:val="subscript"/>
        </w:rPr>
        <w:t>2</w:t>
      </w:r>
      <w:r>
        <w:rPr>
          <w:rFonts w:ascii="Times New Roman" w:hAnsi="Times New Roman"/>
          <w:i/>
          <w:sz w:val="20"/>
          <w:szCs w:val="20"/>
        </w:rPr>
        <w:t>,..., Resource I</w:t>
      </w:r>
      <w:r>
        <w:rPr>
          <w:rFonts w:ascii="Times New Roman" w:hAnsi="Times New Roman"/>
          <w:i/>
          <w:sz w:val="20"/>
          <w:szCs w:val="20"/>
        </w:rPr>
        <w:t>D i</w:t>
      </w:r>
      <w:r>
        <w:rPr>
          <w:rFonts w:ascii="Times New Roman" w:hAnsi="Times New Roman"/>
          <w:i/>
          <w:sz w:val="20"/>
          <w:szCs w:val="20"/>
          <w:vertAlign w:val="subscript"/>
        </w:rPr>
        <w:t>K1</w:t>
      </w:r>
      <w:r>
        <w:rPr>
          <w:rFonts w:ascii="Times New Roman" w:hAnsi="Times New Roman"/>
          <w:i/>
          <w:sz w:val="20"/>
          <w:szCs w:val="20"/>
        </w:rPr>
        <w:t xml:space="preserve"> }; ... ;</w:t>
      </w:r>
      <w:r>
        <w:rPr>
          <w:rFonts w:ascii="Times New Roman" w:hAnsi="Times New Roman"/>
          <w:i/>
          <w:sz w:val="20"/>
          <w:szCs w:val="20"/>
        </w:rPr>
        <w:br/>
      </w:r>
      <w:r>
        <w:rPr>
          <w:rFonts w:ascii="Times New Roman" w:hAnsi="Times New Roman" w:hint="eastAsia"/>
          <w:i/>
          <w:sz w:val="20"/>
          <w:szCs w:val="20"/>
        </w:rPr>
        <w:tab/>
      </w:r>
      <w:r>
        <w:rPr>
          <w:rFonts w:ascii="Times New Roman" w:hAnsi="Times New Roman"/>
          <w:i/>
          <w:sz w:val="20"/>
          <w:szCs w:val="20"/>
        </w:rPr>
        <w:t>Resource set S {Resource ID i</w:t>
      </w:r>
      <w:r>
        <w:rPr>
          <w:rFonts w:ascii="Times New Roman" w:hAnsi="Times New Roman"/>
          <w:i/>
          <w:sz w:val="20"/>
          <w:szCs w:val="20"/>
          <w:vertAlign w:val="subscript"/>
        </w:rPr>
        <w:t>1</w:t>
      </w:r>
      <w:r>
        <w:rPr>
          <w:rFonts w:ascii="Times New Roman" w:hAnsi="Times New Roman"/>
          <w:i/>
          <w:sz w:val="20"/>
          <w:szCs w:val="20"/>
        </w:rPr>
        <w:t>, Resource ID i</w:t>
      </w:r>
      <w:r>
        <w:rPr>
          <w:rFonts w:ascii="Times New Roman" w:hAnsi="Times New Roman"/>
          <w:i/>
          <w:sz w:val="20"/>
          <w:szCs w:val="20"/>
          <w:vertAlign w:val="subscript"/>
        </w:rPr>
        <w:t>2</w:t>
      </w:r>
      <w:r>
        <w:rPr>
          <w:rFonts w:ascii="Times New Roman" w:hAnsi="Times New Roman"/>
          <w:i/>
          <w:sz w:val="20"/>
          <w:szCs w:val="20"/>
        </w:rPr>
        <w:t>,..., Resource ID i</w:t>
      </w:r>
      <w:r>
        <w:rPr>
          <w:rFonts w:ascii="Times New Roman" w:hAnsi="Times New Roman"/>
          <w:i/>
          <w:sz w:val="20"/>
          <w:szCs w:val="20"/>
          <w:vertAlign w:val="subscript"/>
        </w:rPr>
        <w:t>KS</w:t>
      </w:r>
      <w:r>
        <w:rPr>
          <w:rFonts w:ascii="Times New Roman" w:hAnsi="Times New Roman"/>
          <w:i/>
          <w:sz w:val="20"/>
          <w:szCs w:val="20"/>
        </w:rPr>
        <w:t>}</w:t>
      </w:r>
      <w:r>
        <w:rPr>
          <w:rFonts w:ascii="Times New Roman" w:hAnsi="Times New Roman"/>
          <w:i/>
          <w:sz w:val="20"/>
          <w:szCs w:val="20"/>
        </w:rPr>
        <w:br/>
      </w:r>
      <w:r>
        <w:rPr>
          <w:rFonts w:ascii="Times New Roman" w:hAnsi="Times New Roman" w:hint="eastAsia"/>
          <w:i/>
          <w:sz w:val="20"/>
          <w:szCs w:val="20"/>
        </w:rPr>
        <w:tab/>
      </w:r>
      <w:r>
        <w:rPr>
          <w:rFonts w:ascii="Times New Roman" w:hAnsi="Times New Roman"/>
          <w:i/>
          <w:sz w:val="20"/>
          <w:szCs w:val="20"/>
        </w:rPr>
        <w:t>}</w:t>
      </w:r>
    </w:p>
    <w:p w14:paraId="17401DFB" w14:textId="77777777" w:rsidR="004D4D37" w:rsidRDefault="00F50032">
      <w:pPr>
        <w:snapToGrid w:val="0"/>
        <w:spacing w:before="120" w:after="0" w:line="240" w:lineRule="auto"/>
        <w:jc w:val="both"/>
        <w:rPr>
          <w:rFonts w:ascii="Times New Roman" w:hAnsi="宋体"/>
          <w:i/>
          <w:sz w:val="20"/>
          <w:szCs w:val="20"/>
          <w:lang w:val="en-GB"/>
        </w:rPr>
      </w:pPr>
      <w:r>
        <w:rPr>
          <w:rFonts w:ascii="Times New Roman" w:hAnsi="宋体" w:hint="eastAsia"/>
          <w:b/>
          <w:i/>
          <w:sz w:val="20"/>
          <w:szCs w:val="20"/>
          <w:lang w:val="en-GB"/>
        </w:rPr>
        <w:t xml:space="preserve">Proposal </w:t>
      </w:r>
      <w:r>
        <w:rPr>
          <w:rFonts w:ascii="Times New Roman" w:hAnsi="宋体" w:hint="eastAsia"/>
          <w:b/>
          <w:i/>
          <w:sz w:val="20"/>
          <w:szCs w:val="20"/>
        </w:rPr>
        <w:t>2</w:t>
      </w:r>
      <w:r>
        <w:rPr>
          <w:rFonts w:ascii="Times New Roman" w:hAnsi="宋体"/>
          <w:b/>
          <w:i/>
          <w:sz w:val="20"/>
          <w:szCs w:val="20"/>
          <w:lang w:val="en-GB"/>
        </w:rPr>
        <w:t xml:space="preserve">: </w:t>
      </w:r>
      <w:r>
        <w:rPr>
          <w:rFonts w:ascii="Times New Roman" w:hAnsi="宋体" w:hint="eastAsia"/>
          <w:i/>
          <w:sz w:val="20"/>
          <w:szCs w:val="20"/>
          <w:lang w:val="en-GB"/>
        </w:rPr>
        <w:t xml:space="preserve">NR </w:t>
      </w:r>
      <w:r>
        <w:rPr>
          <w:rFonts w:ascii="Times New Roman" w:hAnsi="宋体" w:hint="eastAsia"/>
          <w:i/>
          <w:sz w:val="20"/>
          <w:szCs w:val="20"/>
        </w:rPr>
        <w:t>supports to</w:t>
      </w:r>
      <w:r>
        <w:rPr>
          <w:rFonts w:ascii="Times New Roman" w:hAnsi="宋体" w:hint="eastAsia"/>
          <w:i/>
          <w:sz w:val="20"/>
          <w:szCs w:val="20"/>
          <w:lang w:val="en-GB"/>
        </w:rPr>
        <w:t xml:space="preserve"> use </w:t>
      </w:r>
      <w:r>
        <w:rPr>
          <w:rFonts w:ascii="Times New Roman" w:hAnsi="宋体"/>
          <w:i/>
          <w:sz w:val="20"/>
          <w:szCs w:val="20"/>
          <w:lang w:val="en-GB"/>
        </w:rPr>
        <w:t>separate</w:t>
      </w:r>
      <w:r>
        <w:rPr>
          <w:rFonts w:ascii="Times New Roman" w:hAnsi="宋体" w:hint="eastAsia"/>
          <w:i/>
          <w:sz w:val="20"/>
          <w:szCs w:val="20"/>
          <w:lang w:val="en-GB"/>
        </w:rPr>
        <w:t xml:space="preserve"> set</w:t>
      </w:r>
      <w:r>
        <w:rPr>
          <w:rFonts w:ascii="Times New Roman" w:hAnsi="宋体" w:hint="eastAsia"/>
          <w:i/>
          <w:sz w:val="20"/>
          <w:szCs w:val="20"/>
        </w:rPr>
        <w:t>s</w:t>
      </w:r>
      <w:r>
        <w:rPr>
          <w:rFonts w:ascii="Times New Roman" w:hAnsi="宋体" w:hint="eastAsia"/>
          <w:i/>
          <w:sz w:val="20"/>
          <w:szCs w:val="20"/>
          <w:lang w:val="en-GB"/>
        </w:rPr>
        <w:t xml:space="preserve"> of bit maps to indicate PB and SB report </w:t>
      </w:r>
      <w:r>
        <w:rPr>
          <w:rFonts w:ascii="Times New Roman" w:hAnsi="宋体" w:hint="eastAsia"/>
          <w:i/>
          <w:sz w:val="20"/>
          <w:szCs w:val="20"/>
        </w:rPr>
        <w:t>configuration</w:t>
      </w:r>
      <w:r>
        <w:rPr>
          <w:rFonts w:ascii="Times New Roman" w:hAnsi="宋体" w:hint="eastAsia"/>
          <w:i/>
          <w:sz w:val="20"/>
          <w:szCs w:val="20"/>
          <w:lang w:val="en-GB"/>
        </w:rPr>
        <w:t>s of CSI parameters.</w:t>
      </w:r>
    </w:p>
    <w:p w14:paraId="11CAD684" w14:textId="77777777" w:rsidR="004D4D37" w:rsidRDefault="00F50032">
      <w:pPr>
        <w:snapToGrid w:val="0"/>
        <w:spacing w:before="120" w:after="0"/>
        <w:jc w:val="both"/>
        <w:rPr>
          <w:rFonts w:ascii="Times New Roman" w:hAnsi="Times New Roman"/>
          <w:i/>
          <w:sz w:val="20"/>
          <w:szCs w:val="20"/>
        </w:rPr>
      </w:pPr>
      <w:r>
        <w:rPr>
          <w:rFonts w:ascii="Times New Roman" w:hAnsi="Times New Roman" w:hint="eastAsia"/>
          <w:b/>
          <w:i/>
          <w:sz w:val="20"/>
          <w:szCs w:val="20"/>
        </w:rPr>
        <w:t xml:space="preserve">Proposal </w:t>
      </w:r>
      <w:r>
        <w:rPr>
          <w:rFonts w:ascii="Times New Roman" w:hAnsi="Times New Roman" w:hint="eastAsia"/>
          <w:b/>
          <w:i/>
          <w:sz w:val="20"/>
          <w:szCs w:val="20"/>
        </w:rPr>
        <w:t>3</w:t>
      </w:r>
      <w:r>
        <w:rPr>
          <w:rFonts w:ascii="Times New Roman" w:hAnsi="Times New Roman" w:hint="eastAsia"/>
          <w:b/>
          <w:i/>
          <w:sz w:val="20"/>
          <w:szCs w:val="20"/>
        </w:rPr>
        <w:t>:</w:t>
      </w:r>
      <w:r>
        <w:rPr>
          <w:rFonts w:ascii="Times New Roman" w:hAnsi="Times New Roman" w:hint="eastAsia"/>
          <w:i/>
          <w:sz w:val="20"/>
          <w:szCs w:val="20"/>
        </w:rPr>
        <w:t xml:space="preserve"> </w:t>
      </w:r>
      <w:r>
        <w:rPr>
          <w:rFonts w:ascii="Times New Roman" w:hAnsi="Times New Roman" w:hint="eastAsia"/>
          <w:i/>
          <w:sz w:val="20"/>
          <w:szCs w:val="20"/>
        </w:rPr>
        <w:t>NR supports c</w:t>
      </w:r>
      <w:r>
        <w:rPr>
          <w:rFonts w:ascii="Times New Roman" w:hAnsi="Times New Roman" w:hint="eastAsia"/>
          <w:i/>
          <w:sz w:val="20"/>
          <w:szCs w:val="20"/>
        </w:rPr>
        <w:t>onfigur</w:t>
      </w:r>
      <w:r>
        <w:rPr>
          <w:rFonts w:ascii="Times New Roman" w:hAnsi="Times New Roman"/>
          <w:i/>
          <w:sz w:val="20"/>
          <w:szCs w:val="20"/>
        </w:rPr>
        <w:t>ation of</w:t>
      </w:r>
      <w:r>
        <w:rPr>
          <w:rFonts w:ascii="Times New Roman" w:hAnsi="Times New Roman" w:hint="eastAsia"/>
          <w:i/>
          <w:sz w:val="20"/>
          <w:szCs w:val="20"/>
        </w:rPr>
        <w:t xml:space="preserve"> CSI report resource pooling in </w:t>
      </w:r>
      <w:r>
        <w:rPr>
          <w:rFonts w:ascii="Times New Roman" w:hAnsi="Times New Roman" w:hint="eastAsia"/>
          <w:i/>
          <w:sz w:val="20"/>
          <w:szCs w:val="20"/>
        </w:rPr>
        <w:t>report</w:t>
      </w:r>
      <w:r>
        <w:rPr>
          <w:rFonts w:ascii="Times New Roman" w:hAnsi="Times New Roman" w:hint="eastAsia"/>
          <w:i/>
          <w:sz w:val="20"/>
          <w:szCs w:val="20"/>
        </w:rPr>
        <w:t xml:space="preserve"> settings.</w:t>
      </w:r>
    </w:p>
    <w:p w14:paraId="2D943F80" w14:textId="77777777" w:rsidR="004D4D37" w:rsidRDefault="00F50032">
      <w:pPr>
        <w:snapToGrid w:val="0"/>
        <w:jc w:val="both"/>
        <w:rPr>
          <w:rFonts w:ascii="Times New Roman" w:hAnsi="Times New Roman"/>
          <w:i/>
          <w:sz w:val="20"/>
          <w:szCs w:val="20"/>
        </w:rPr>
      </w:pPr>
      <w:r>
        <w:rPr>
          <w:rFonts w:ascii="Times New Roman" w:hAnsi="Times New Roman" w:hint="eastAsia"/>
          <w:i/>
          <w:sz w:val="20"/>
          <w:szCs w:val="20"/>
        </w:rPr>
        <w:t>-</w:t>
      </w:r>
      <w:r>
        <w:rPr>
          <w:rFonts w:ascii="Times New Roman" w:hAnsi="Times New Roman" w:hint="eastAsia"/>
          <w:i/>
          <w:sz w:val="20"/>
          <w:szCs w:val="20"/>
        </w:rPr>
        <w:tab/>
        <w:t>CSI report resource selection based on CSI report resource pooling is indicated to UE via L1 or L2 signaling.</w:t>
      </w:r>
    </w:p>
    <w:p w14:paraId="2B54D829" w14:textId="77777777" w:rsidR="004D4D37" w:rsidRDefault="00F50032">
      <w:pPr>
        <w:spacing w:before="120"/>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4</w:t>
      </w:r>
      <w:r>
        <w:rPr>
          <w:rFonts w:ascii="Times New Roman" w:hAnsi="宋体" w:hint="eastAsia"/>
          <w:b/>
          <w:i/>
          <w:sz w:val="20"/>
          <w:szCs w:val="20"/>
        </w:rPr>
        <w:t>:</w:t>
      </w:r>
      <w:r>
        <w:rPr>
          <w:rFonts w:ascii="Times New Roman" w:hAnsi="宋体" w:hint="eastAsia"/>
          <w:i/>
          <w:sz w:val="20"/>
          <w:szCs w:val="20"/>
        </w:rPr>
        <w:t xml:space="preserve"> Dynamic CSR indication</w:t>
      </w:r>
      <w:r>
        <w:rPr>
          <w:rFonts w:ascii="Times New Roman" w:hAnsi="宋体"/>
          <w:i/>
          <w:sz w:val="20"/>
          <w:szCs w:val="20"/>
        </w:rPr>
        <w:t xml:space="preserve"> </w:t>
      </w:r>
      <w:r>
        <w:rPr>
          <w:rFonts w:ascii="Times New Roman" w:hAnsi="宋体" w:hint="eastAsia"/>
          <w:i/>
          <w:sz w:val="20"/>
          <w:szCs w:val="20"/>
        </w:rPr>
        <w:t xml:space="preserve">based CSI feedback </w:t>
      </w:r>
      <w:r>
        <w:rPr>
          <w:rFonts w:ascii="Times New Roman" w:hAnsi="宋体" w:hint="eastAsia"/>
          <w:i/>
          <w:sz w:val="20"/>
          <w:szCs w:val="20"/>
        </w:rPr>
        <w:t>is</w:t>
      </w:r>
      <w:r>
        <w:rPr>
          <w:rFonts w:ascii="Times New Roman" w:hAnsi="宋体" w:hint="eastAsia"/>
          <w:i/>
          <w:sz w:val="20"/>
          <w:szCs w:val="20"/>
        </w:rPr>
        <w:t xml:space="preserve"> supported for NR CSI measurement and report.</w:t>
      </w:r>
    </w:p>
    <w:p w14:paraId="70F55B62" w14:textId="77777777" w:rsidR="004D4D37" w:rsidRDefault="00F50032">
      <w:pPr>
        <w:snapToGrid w:val="0"/>
        <w:spacing w:before="120" w:after="0" w:line="240" w:lineRule="auto"/>
        <w:jc w:val="both"/>
        <w:rPr>
          <w:rFonts w:ascii="Times New Roman" w:hAnsi="宋体"/>
          <w:b/>
          <w:i/>
          <w:sz w:val="20"/>
          <w:szCs w:val="20"/>
        </w:rPr>
      </w:pPr>
      <w:r>
        <w:rPr>
          <w:rFonts w:ascii="Times New Roman" w:hAnsi="宋体" w:hint="eastAsia"/>
          <w:b/>
          <w:i/>
          <w:sz w:val="20"/>
          <w:szCs w:val="20"/>
        </w:rPr>
        <w:t xml:space="preserve">Proposal </w:t>
      </w:r>
      <w:r>
        <w:rPr>
          <w:rFonts w:ascii="Times New Roman" w:hAnsi="宋体" w:hint="eastAsia"/>
          <w:b/>
          <w:i/>
          <w:sz w:val="20"/>
          <w:szCs w:val="20"/>
        </w:rPr>
        <w:t>5</w:t>
      </w:r>
      <w:r>
        <w:rPr>
          <w:rFonts w:ascii="Times New Roman" w:hAnsi="宋体" w:hint="eastAsia"/>
          <w:b/>
          <w:i/>
          <w:sz w:val="20"/>
          <w:szCs w:val="20"/>
        </w:rPr>
        <w:t xml:space="preserve">: </w:t>
      </w:r>
      <w:r>
        <w:rPr>
          <w:rFonts w:ascii="Times New Roman" w:hAnsi="宋体" w:hint="eastAsia"/>
          <w:i/>
          <w:sz w:val="20"/>
          <w:szCs w:val="20"/>
        </w:rPr>
        <w:t xml:space="preserve">For AP-CSI-RS, </w:t>
      </w:r>
    </w:p>
    <w:p w14:paraId="0FBFAB2D" w14:textId="77777777" w:rsidR="004D4D37" w:rsidRDefault="00F50032">
      <w:pPr>
        <w:numPr>
          <w:ilvl w:val="1"/>
          <w:numId w:val="13"/>
        </w:numPr>
        <w:snapToGrid w:val="0"/>
        <w:spacing w:after="0" w:line="240" w:lineRule="auto"/>
        <w:jc w:val="both"/>
        <w:rPr>
          <w:rFonts w:ascii="Times New Roman" w:hAnsi="宋体"/>
          <w:i/>
          <w:sz w:val="20"/>
          <w:szCs w:val="20"/>
        </w:rPr>
      </w:pPr>
      <w:r>
        <w:rPr>
          <w:rFonts w:ascii="Times New Roman" w:hAnsi="宋体" w:hint="eastAsia"/>
          <w:i/>
          <w:sz w:val="20"/>
          <w:szCs w:val="20"/>
        </w:rPr>
        <w:t>If resource setting contains no larger than X resources, DCI is used to choose AP-CSI-RS resources in CSI-RS resource pool</w:t>
      </w:r>
    </w:p>
    <w:p w14:paraId="47169877" w14:textId="77777777" w:rsidR="004D4D37" w:rsidRDefault="00F50032">
      <w:pPr>
        <w:numPr>
          <w:ilvl w:val="1"/>
          <w:numId w:val="13"/>
        </w:numPr>
        <w:snapToGrid w:val="0"/>
        <w:spacing w:after="0" w:line="240" w:lineRule="auto"/>
        <w:jc w:val="both"/>
        <w:rPr>
          <w:rFonts w:ascii="Times New Roman" w:hAnsi="宋体"/>
          <w:i/>
          <w:sz w:val="20"/>
          <w:szCs w:val="20"/>
        </w:rPr>
      </w:pPr>
      <w:r>
        <w:rPr>
          <w:rFonts w:ascii="Times New Roman" w:hAnsi="宋体" w:hint="eastAsia"/>
          <w:i/>
          <w:sz w:val="20"/>
          <w:szCs w:val="20"/>
        </w:rPr>
        <w:t>If resource setting contains larger than X resources, DCI i</w:t>
      </w:r>
      <w:r>
        <w:rPr>
          <w:rFonts w:ascii="Times New Roman" w:hAnsi="宋体" w:hint="eastAsia"/>
          <w:i/>
          <w:sz w:val="20"/>
          <w:szCs w:val="20"/>
        </w:rPr>
        <w:t>s used to choose AP-CSI-RS resources from resources activated through MAC CE or DCI</w:t>
      </w:r>
    </w:p>
    <w:p w14:paraId="48E3F322" w14:textId="77777777" w:rsidR="004D4D37" w:rsidRDefault="00F50032">
      <w:pPr>
        <w:numPr>
          <w:ilvl w:val="1"/>
          <w:numId w:val="13"/>
        </w:numPr>
        <w:snapToGrid w:val="0"/>
        <w:spacing w:line="240" w:lineRule="auto"/>
        <w:jc w:val="both"/>
        <w:rPr>
          <w:rFonts w:ascii="Times New Roman" w:hAnsi="宋体"/>
          <w:i/>
          <w:sz w:val="20"/>
          <w:szCs w:val="20"/>
        </w:rPr>
      </w:pPr>
      <w:r>
        <w:rPr>
          <w:rFonts w:ascii="Times New Roman" w:hAnsi="宋体" w:hint="eastAsia"/>
          <w:i/>
          <w:sz w:val="20"/>
          <w:szCs w:val="20"/>
        </w:rPr>
        <w:t>FFS value of X</w:t>
      </w:r>
    </w:p>
    <w:p w14:paraId="6BF33A63" w14:textId="77777777" w:rsidR="004D4D37" w:rsidRDefault="00F50032">
      <w:pPr>
        <w:snapToGrid w:val="0"/>
        <w:spacing w:after="0" w:line="240" w:lineRule="auto"/>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6</w:t>
      </w:r>
      <w:r>
        <w:rPr>
          <w:rFonts w:ascii="Times New Roman" w:hAnsi="宋体" w:hint="eastAsia"/>
          <w:b/>
          <w:i/>
          <w:sz w:val="20"/>
          <w:szCs w:val="20"/>
        </w:rPr>
        <w:t>:</w:t>
      </w:r>
      <w:r>
        <w:rPr>
          <w:rFonts w:ascii="Times New Roman" w:hAnsi="宋体" w:hint="eastAsia"/>
          <w:i/>
          <w:sz w:val="20"/>
          <w:szCs w:val="20"/>
        </w:rPr>
        <w:t xml:space="preserve"> In NR, </w:t>
      </w:r>
      <w:r>
        <w:rPr>
          <w:rFonts w:ascii="Times New Roman" w:hAnsi="宋体" w:hint="eastAsia"/>
          <w:i/>
          <w:sz w:val="20"/>
          <w:szCs w:val="20"/>
        </w:rPr>
        <w:t>periodicity and slot offset</w:t>
      </w:r>
      <w:r>
        <w:rPr>
          <w:rFonts w:ascii="Times New Roman" w:hAnsi="宋体" w:hint="eastAsia"/>
          <w:i/>
          <w:sz w:val="20"/>
          <w:szCs w:val="20"/>
        </w:rPr>
        <w:t xml:space="preserve"> is included in the configuration of resource setting</w:t>
      </w:r>
    </w:p>
    <w:p w14:paraId="6D13DC67" w14:textId="77777777" w:rsidR="004D4D37" w:rsidRDefault="00F50032">
      <w:pPr>
        <w:snapToGrid w:val="0"/>
        <w:spacing w:line="240" w:lineRule="auto"/>
        <w:jc w:val="both"/>
        <w:rPr>
          <w:rFonts w:ascii="Times New Roman" w:hAnsi="宋体"/>
          <w:i/>
          <w:sz w:val="20"/>
          <w:szCs w:val="20"/>
        </w:rPr>
      </w:pPr>
      <w:r>
        <w:rPr>
          <w:rFonts w:ascii="Times New Roman" w:hAnsi="宋体" w:hint="eastAsia"/>
          <w:i/>
          <w:sz w:val="20"/>
          <w:szCs w:val="20"/>
        </w:rPr>
        <w:t>-</w:t>
      </w:r>
      <w:r>
        <w:rPr>
          <w:rFonts w:ascii="Times New Roman" w:hAnsi="宋体" w:hint="eastAsia"/>
          <w:i/>
          <w:sz w:val="20"/>
          <w:szCs w:val="20"/>
        </w:rPr>
        <w:tab/>
      </w:r>
      <w:r>
        <w:rPr>
          <w:rFonts w:ascii="Times New Roman" w:hAnsi="宋体" w:hint="eastAsia"/>
          <w:i/>
          <w:sz w:val="20"/>
          <w:szCs w:val="20"/>
        </w:rPr>
        <w:t xml:space="preserve">UE ignores </w:t>
      </w:r>
      <w:r>
        <w:rPr>
          <w:rFonts w:ascii="Times New Roman" w:hAnsi="宋体" w:hint="eastAsia"/>
          <w:i/>
          <w:sz w:val="20"/>
          <w:szCs w:val="20"/>
        </w:rPr>
        <w:t>periodic</w:t>
      </w:r>
      <w:r>
        <w:rPr>
          <w:rFonts w:ascii="Times New Roman" w:hAnsi="宋体" w:hint="eastAsia"/>
          <w:i/>
          <w:sz w:val="20"/>
          <w:szCs w:val="20"/>
        </w:rPr>
        <w:t>ity and slot offset</w:t>
      </w:r>
      <w:r>
        <w:rPr>
          <w:rFonts w:ascii="Times New Roman" w:hAnsi="宋体" w:hint="eastAsia"/>
          <w:i/>
          <w:sz w:val="20"/>
          <w:szCs w:val="20"/>
        </w:rPr>
        <w:t xml:space="preserve"> if DCI is used to trigger CSI-RS.</w:t>
      </w:r>
    </w:p>
    <w:p w14:paraId="2DFB3FC0" w14:textId="77777777" w:rsidR="004D4D37" w:rsidRDefault="00F50032">
      <w:pPr>
        <w:snapToGrid w:val="0"/>
        <w:spacing w:before="120" w:line="240" w:lineRule="auto"/>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7</w:t>
      </w:r>
      <w:r>
        <w:rPr>
          <w:rFonts w:ascii="Times New Roman" w:hAnsi="宋体" w:hint="eastAsia"/>
          <w:b/>
          <w:i/>
          <w:sz w:val="20"/>
          <w:szCs w:val="20"/>
        </w:rPr>
        <w:t xml:space="preserve">: </w:t>
      </w:r>
      <w:r>
        <w:rPr>
          <w:rFonts w:ascii="Times New Roman" w:hAnsi="宋体" w:hint="eastAsia"/>
          <w:i/>
          <w:sz w:val="20"/>
          <w:szCs w:val="20"/>
        </w:rPr>
        <w:t xml:space="preserve">NR supports configuring multiple </w:t>
      </w:r>
      <w:r>
        <w:rPr>
          <w:rFonts w:ascii="Times New Roman" w:hAnsi="宋体" w:hint="eastAsia"/>
          <w:i/>
          <w:sz w:val="20"/>
          <w:szCs w:val="20"/>
        </w:rPr>
        <w:t>subframe</w:t>
      </w:r>
      <w:r>
        <w:rPr>
          <w:rFonts w:ascii="Times New Roman" w:hAnsi="宋体" w:hint="eastAsia"/>
          <w:i/>
          <w:sz w:val="20"/>
          <w:szCs w:val="20"/>
        </w:rPr>
        <w:t xml:space="preserve"> sets and </w:t>
      </w:r>
      <w:r>
        <w:rPr>
          <w:rFonts w:ascii="Times New Roman" w:hAnsi="宋体" w:hint="eastAsia"/>
          <w:i/>
          <w:sz w:val="20"/>
          <w:szCs w:val="20"/>
        </w:rPr>
        <w:t>subframe</w:t>
      </w:r>
      <w:r>
        <w:rPr>
          <w:rFonts w:ascii="Times New Roman" w:hAnsi="宋体" w:hint="eastAsia"/>
          <w:i/>
          <w:sz w:val="20"/>
          <w:szCs w:val="20"/>
        </w:rPr>
        <w:t>-set-specific CSI-RS resource settings.</w:t>
      </w:r>
    </w:p>
    <w:p w14:paraId="1AC9649F" w14:textId="77777777" w:rsidR="004D4D37" w:rsidRDefault="00F50032">
      <w:pPr>
        <w:snapToGrid w:val="0"/>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hint="eastAsia"/>
          <w:b/>
          <w:i/>
          <w:sz w:val="20"/>
          <w:szCs w:val="20"/>
        </w:rPr>
        <w:t>8</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CSI report timing</w:t>
      </w:r>
      <w:r>
        <w:rPr>
          <w:rFonts w:ascii="Times New Roman" w:hAnsi="Times New Roman"/>
          <w:i/>
          <w:sz w:val="20"/>
          <w:szCs w:val="20"/>
        </w:rPr>
        <w:t>,</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w:t>
      </w:r>
      <w:r>
        <w:rPr>
          <w:rFonts w:ascii="Times New Roman" w:hAnsi="Times New Roman" w:hint="eastAsia"/>
          <w:i/>
          <w:sz w:val="20"/>
          <w:szCs w:val="20"/>
        </w:rPr>
        <w:t>is</w:t>
      </w:r>
      <w:r>
        <w:rPr>
          <w:rFonts w:ascii="Times New Roman" w:hAnsi="Times New Roman"/>
          <w:i/>
          <w:sz w:val="20"/>
          <w:szCs w:val="20"/>
        </w:rPr>
        <w:t xml:space="preserve"> s</w:t>
      </w:r>
      <w:r>
        <w:rPr>
          <w:rFonts w:ascii="Times New Roman" w:hAnsi="Times New Roman" w:hint="eastAsia"/>
          <w:i/>
          <w:sz w:val="20"/>
          <w:szCs w:val="20"/>
        </w:rPr>
        <w:t>upported</w:t>
      </w:r>
      <w:r>
        <w:rPr>
          <w:rFonts w:ascii="Times New Roman" w:hAnsi="Times New Roman"/>
          <w:i/>
          <w:sz w:val="20"/>
          <w:szCs w:val="20"/>
        </w:rPr>
        <w:t xml:space="preserve"> considering the number of simultaneous CSI calculations for UE</w:t>
      </w:r>
      <w:r>
        <w:rPr>
          <w:rFonts w:ascii="Times New Roman" w:hAnsi="Times New Roman" w:hint="eastAsia"/>
          <w:i/>
          <w:sz w:val="20"/>
          <w:szCs w:val="20"/>
        </w:rPr>
        <w:t xml:space="preserve"> with aperiodic CSI report</w:t>
      </w:r>
      <w:r>
        <w:rPr>
          <w:rFonts w:ascii="Times New Roman" w:hAnsi="Times New Roman"/>
          <w:i/>
          <w:sz w:val="20"/>
          <w:szCs w:val="20"/>
        </w:rPr>
        <w:t>.</w:t>
      </w:r>
    </w:p>
    <w:p w14:paraId="3B25E042" w14:textId="77777777" w:rsidR="004D4D37" w:rsidRDefault="00F50032">
      <w:pPr>
        <w:snapToGrid w:val="0"/>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9</w:t>
      </w:r>
      <w:r>
        <w:rPr>
          <w:rFonts w:ascii="Times New Roman" w:hAnsi="宋体"/>
          <w:b/>
          <w:i/>
          <w:sz w:val="20"/>
          <w:szCs w:val="20"/>
        </w:rPr>
        <w:t>:</w:t>
      </w:r>
      <w:r>
        <w:rPr>
          <w:rFonts w:ascii="Times New Roman" w:hAnsi="宋体"/>
          <w:i/>
          <w:sz w:val="20"/>
          <w:szCs w:val="20"/>
        </w:rPr>
        <w:t xml:space="preserve"> </w:t>
      </w:r>
      <w:r>
        <w:rPr>
          <w:rFonts w:ascii="Times New Roman" w:hAnsi="宋体" w:hint="eastAsia"/>
          <w:i/>
          <w:sz w:val="20"/>
          <w:szCs w:val="20"/>
        </w:rPr>
        <w:t>For</w:t>
      </w:r>
      <w:r>
        <w:rPr>
          <w:rFonts w:ascii="Times New Roman" w:hAnsi="宋体"/>
          <w:i/>
          <w:sz w:val="20"/>
          <w:szCs w:val="20"/>
        </w:rPr>
        <w:t xml:space="preserve"> hybrid CSI in NR MIMO, </w:t>
      </w:r>
      <w:r>
        <w:rPr>
          <w:rFonts w:ascii="Times New Roman" w:hAnsi="宋体" w:hint="eastAsia"/>
          <w:i/>
          <w:sz w:val="20"/>
          <w:szCs w:val="20"/>
        </w:rPr>
        <w:t xml:space="preserve">the </w:t>
      </w:r>
      <w:r>
        <w:rPr>
          <w:rFonts w:ascii="Times New Roman" w:hAnsi="宋体"/>
          <w:i/>
          <w:sz w:val="20"/>
          <w:szCs w:val="20"/>
        </w:rPr>
        <w:t>CSI-RS</w:t>
      </w:r>
      <w:r>
        <w:rPr>
          <w:rFonts w:ascii="Times New Roman" w:hAnsi="宋体" w:hint="eastAsia"/>
          <w:i/>
          <w:sz w:val="20"/>
          <w:szCs w:val="20"/>
        </w:rPr>
        <w:t xml:space="preserve"> periodicity</w:t>
      </w:r>
      <w:r>
        <w:rPr>
          <w:rFonts w:ascii="Times New Roman" w:hAnsi="宋体"/>
          <w:i/>
          <w:sz w:val="20"/>
          <w:szCs w:val="20"/>
        </w:rPr>
        <w:t xml:space="preserve"> associated with </w:t>
      </w:r>
      <w:r>
        <w:rPr>
          <w:rFonts w:ascii="Times New Roman" w:hAnsi="宋体" w:hint="eastAsia"/>
          <w:i/>
          <w:sz w:val="20"/>
          <w:szCs w:val="20"/>
        </w:rPr>
        <w:t>long-term CSI</w:t>
      </w:r>
      <w:r>
        <w:rPr>
          <w:rFonts w:ascii="Times New Roman" w:hAnsi="宋体"/>
          <w:i/>
          <w:sz w:val="20"/>
          <w:szCs w:val="20"/>
        </w:rPr>
        <w:t xml:space="preserve"> </w:t>
      </w:r>
      <w:r>
        <w:rPr>
          <w:rFonts w:ascii="Times New Roman" w:hAnsi="宋体" w:hint="eastAsia"/>
          <w:i/>
          <w:sz w:val="20"/>
          <w:szCs w:val="20"/>
        </w:rPr>
        <w:t>is</w:t>
      </w:r>
      <w:r>
        <w:rPr>
          <w:rFonts w:ascii="Times New Roman" w:hAnsi="宋体"/>
          <w:i/>
          <w:sz w:val="20"/>
          <w:szCs w:val="20"/>
        </w:rPr>
        <w:t xml:space="preserve"> </w:t>
      </w:r>
      <w:r>
        <w:rPr>
          <w:rFonts w:ascii="Times New Roman" w:hAnsi="宋体" w:hint="eastAsia"/>
          <w:i/>
          <w:sz w:val="20"/>
          <w:szCs w:val="20"/>
        </w:rPr>
        <w:t>an integer</w:t>
      </w:r>
      <w:r>
        <w:rPr>
          <w:rFonts w:ascii="Times New Roman" w:hAnsi="宋体"/>
          <w:i/>
          <w:sz w:val="20"/>
          <w:szCs w:val="20"/>
        </w:rPr>
        <w:t xml:space="preserve"> </w:t>
      </w:r>
      <w:r>
        <w:rPr>
          <w:rFonts w:ascii="Times New Roman" w:hAnsi="宋体" w:hint="eastAsia"/>
          <w:i/>
          <w:sz w:val="20"/>
          <w:szCs w:val="20"/>
        </w:rPr>
        <w:t>multiple</w:t>
      </w:r>
      <w:r>
        <w:rPr>
          <w:rFonts w:ascii="Times New Roman" w:hAnsi="宋体"/>
          <w:i/>
          <w:sz w:val="20"/>
          <w:szCs w:val="20"/>
        </w:rPr>
        <w:t xml:space="preserve"> of the CSI-RS</w:t>
      </w:r>
      <w:r>
        <w:rPr>
          <w:rFonts w:ascii="Times New Roman" w:hAnsi="宋体" w:hint="eastAsia"/>
          <w:i/>
          <w:sz w:val="20"/>
          <w:szCs w:val="20"/>
        </w:rPr>
        <w:t xml:space="preserve"> </w:t>
      </w:r>
      <w:r>
        <w:rPr>
          <w:rFonts w:ascii="Times New Roman" w:hAnsi="宋体"/>
          <w:i/>
          <w:sz w:val="20"/>
          <w:szCs w:val="20"/>
        </w:rPr>
        <w:t>periodicity associated w</w:t>
      </w:r>
      <w:r>
        <w:rPr>
          <w:rFonts w:ascii="Times New Roman" w:hAnsi="宋体"/>
          <w:i/>
          <w:sz w:val="20"/>
          <w:szCs w:val="20"/>
        </w:rPr>
        <w:t xml:space="preserve">ith </w:t>
      </w:r>
      <w:r>
        <w:rPr>
          <w:rFonts w:ascii="Times New Roman" w:hAnsi="宋体" w:hint="eastAsia"/>
          <w:i/>
          <w:sz w:val="20"/>
          <w:szCs w:val="20"/>
        </w:rPr>
        <w:t>short-term CSI</w:t>
      </w:r>
      <w:r>
        <w:rPr>
          <w:rFonts w:ascii="Times New Roman" w:hAnsi="宋体"/>
          <w:i/>
          <w:sz w:val="20"/>
          <w:szCs w:val="20"/>
        </w:rPr>
        <w:t>.</w:t>
      </w:r>
    </w:p>
    <w:p w14:paraId="37191C2B" w14:textId="77777777" w:rsidR="004D4D37" w:rsidRDefault="00F50032">
      <w:pPr>
        <w:snapToGrid w:val="0"/>
        <w:spacing w:before="120" w:after="0" w:line="240" w:lineRule="auto"/>
        <w:jc w:val="both"/>
        <w:rPr>
          <w:rFonts w:ascii="Times New Roman" w:hAnsi="宋体"/>
          <w:bCs/>
          <w:i/>
          <w:sz w:val="20"/>
          <w:szCs w:val="20"/>
        </w:rPr>
      </w:pPr>
      <w:r>
        <w:rPr>
          <w:rFonts w:ascii="Times New Roman" w:hAnsi="宋体"/>
          <w:b/>
          <w:i/>
          <w:sz w:val="20"/>
          <w:szCs w:val="20"/>
        </w:rPr>
        <w:t xml:space="preserve">Proposal </w:t>
      </w:r>
      <w:r>
        <w:rPr>
          <w:rFonts w:ascii="Times New Roman" w:hAnsi="宋体" w:hint="eastAsia"/>
          <w:b/>
          <w:i/>
          <w:sz w:val="20"/>
          <w:szCs w:val="20"/>
        </w:rPr>
        <w:t>1</w:t>
      </w:r>
      <w:r>
        <w:rPr>
          <w:rFonts w:ascii="Times New Roman" w:hAnsi="宋体" w:hint="eastAsia"/>
          <w:b/>
          <w:i/>
          <w:sz w:val="20"/>
          <w:szCs w:val="20"/>
        </w:rPr>
        <w:t>0</w:t>
      </w:r>
      <w:r>
        <w:rPr>
          <w:rFonts w:ascii="Times New Roman" w:hAnsi="宋体"/>
          <w:b/>
          <w:i/>
          <w:sz w:val="20"/>
          <w:szCs w:val="20"/>
        </w:rPr>
        <w:t xml:space="preserve">: </w:t>
      </w:r>
      <w:r>
        <w:rPr>
          <w:rFonts w:ascii="Times New Roman" w:hAnsi="宋体" w:hint="eastAsia"/>
          <w:bCs/>
          <w:i/>
          <w:sz w:val="20"/>
          <w:szCs w:val="20"/>
        </w:rPr>
        <w:t>For hybrid CSI in NR MIMO</w:t>
      </w:r>
      <w:r>
        <w:rPr>
          <w:rFonts w:ascii="Times New Roman" w:hAnsi="宋体" w:hint="eastAsia"/>
          <w:bCs/>
          <w:i/>
          <w:sz w:val="20"/>
          <w:szCs w:val="20"/>
        </w:rPr>
        <w:t xml:space="preserve"> </w:t>
      </w:r>
    </w:p>
    <w:p w14:paraId="595A6F71" w14:textId="77777777" w:rsidR="004D4D37" w:rsidRDefault="00F50032">
      <w:pPr>
        <w:snapToGrid w:val="0"/>
        <w:spacing w:after="0" w:line="240" w:lineRule="auto"/>
        <w:jc w:val="both"/>
        <w:rPr>
          <w:rFonts w:ascii="Times New Roman" w:hAnsi="宋体"/>
          <w:bCs/>
          <w:i/>
          <w:sz w:val="20"/>
          <w:szCs w:val="20"/>
        </w:rPr>
      </w:pPr>
      <w:r>
        <w:rPr>
          <w:rFonts w:ascii="Times New Roman" w:hAnsi="宋体" w:hint="eastAsia"/>
          <w:bCs/>
          <w:i/>
          <w:sz w:val="20"/>
          <w:szCs w:val="20"/>
        </w:rPr>
        <w:t>-</w:t>
      </w:r>
      <w:r>
        <w:rPr>
          <w:rFonts w:ascii="Times New Roman" w:hAnsi="宋体" w:hint="eastAsia"/>
          <w:bCs/>
          <w:i/>
          <w:sz w:val="20"/>
          <w:szCs w:val="20"/>
        </w:rPr>
        <w:tab/>
        <w:t>Support j</w:t>
      </w:r>
      <w:r>
        <w:rPr>
          <w:rFonts w:ascii="Times New Roman" w:hAnsi="宋体" w:hint="eastAsia"/>
          <w:bCs/>
          <w:i/>
          <w:sz w:val="20"/>
          <w:szCs w:val="20"/>
        </w:rPr>
        <w:t>oint</w:t>
      </w:r>
      <w:r>
        <w:rPr>
          <w:rFonts w:ascii="Times New Roman" w:hAnsi="宋体" w:hint="eastAsia"/>
          <w:bCs/>
          <w:i/>
          <w:sz w:val="20"/>
          <w:szCs w:val="20"/>
        </w:rPr>
        <w:t xml:space="preserve"> </w:t>
      </w:r>
      <w:r>
        <w:rPr>
          <w:rFonts w:ascii="Times New Roman" w:hAnsi="宋体" w:hint="eastAsia"/>
          <w:bCs/>
          <w:i/>
          <w:sz w:val="20"/>
          <w:szCs w:val="20"/>
        </w:rPr>
        <w:t>CSI report</w:t>
      </w:r>
      <w:r>
        <w:rPr>
          <w:rFonts w:ascii="Times New Roman" w:hAnsi="宋体" w:hint="eastAsia"/>
          <w:bCs/>
          <w:i/>
          <w:sz w:val="20"/>
          <w:szCs w:val="20"/>
        </w:rPr>
        <w:t xml:space="preserve"> configuration</w:t>
      </w:r>
      <w:r>
        <w:rPr>
          <w:rFonts w:ascii="Times New Roman" w:hAnsi="宋体" w:hint="eastAsia"/>
          <w:bCs/>
          <w:i/>
          <w:sz w:val="20"/>
          <w:szCs w:val="20"/>
        </w:rPr>
        <w:t xml:space="preserve"> </w:t>
      </w:r>
      <w:r>
        <w:rPr>
          <w:rFonts w:ascii="Times New Roman" w:hAnsi="宋体" w:hint="eastAsia"/>
          <w:bCs/>
          <w:i/>
          <w:sz w:val="20"/>
          <w:szCs w:val="20"/>
        </w:rPr>
        <w:t>in one report setting</w:t>
      </w:r>
    </w:p>
    <w:p w14:paraId="7D722960" w14:textId="77777777" w:rsidR="004D4D37" w:rsidRDefault="00F50032">
      <w:pPr>
        <w:snapToGrid w:val="0"/>
        <w:spacing w:line="240" w:lineRule="auto"/>
        <w:jc w:val="both"/>
        <w:rPr>
          <w:rFonts w:ascii="Times New Roman" w:hAnsi="宋体"/>
          <w:bCs/>
          <w:i/>
          <w:sz w:val="20"/>
          <w:szCs w:val="20"/>
        </w:rPr>
      </w:pPr>
      <w:r>
        <w:rPr>
          <w:rFonts w:ascii="Times New Roman" w:hAnsi="宋体" w:hint="eastAsia"/>
          <w:bCs/>
          <w:i/>
          <w:sz w:val="20"/>
          <w:szCs w:val="20"/>
        </w:rPr>
        <w:t>-</w:t>
      </w:r>
      <w:r>
        <w:rPr>
          <w:rFonts w:ascii="Times New Roman" w:hAnsi="宋体" w:hint="eastAsia"/>
          <w:bCs/>
          <w:i/>
          <w:sz w:val="20"/>
          <w:szCs w:val="20"/>
        </w:rPr>
        <w:tab/>
        <w:t xml:space="preserve">Support joint </w:t>
      </w:r>
      <w:r>
        <w:rPr>
          <w:rFonts w:ascii="Times New Roman" w:hAnsi="宋体" w:hint="eastAsia"/>
          <w:bCs/>
          <w:i/>
          <w:sz w:val="20"/>
          <w:szCs w:val="20"/>
        </w:rPr>
        <w:t>CSI-RS resource</w:t>
      </w:r>
      <w:r>
        <w:rPr>
          <w:rFonts w:ascii="Times New Roman" w:hAnsi="宋体" w:hint="eastAsia"/>
          <w:bCs/>
          <w:i/>
          <w:sz w:val="20"/>
          <w:szCs w:val="20"/>
        </w:rPr>
        <w:t xml:space="preserve"> configuration</w:t>
      </w:r>
      <w:r>
        <w:rPr>
          <w:rFonts w:ascii="Times New Roman" w:hAnsi="宋体" w:hint="eastAsia"/>
          <w:bCs/>
          <w:i/>
          <w:sz w:val="20"/>
          <w:szCs w:val="20"/>
        </w:rPr>
        <w:t xml:space="preserve"> </w:t>
      </w:r>
      <w:r>
        <w:rPr>
          <w:rFonts w:ascii="Times New Roman" w:hAnsi="宋体" w:hint="eastAsia"/>
          <w:bCs/>
          <w:i/>
          <w:sz w:val="20"/>
          <w:szCs w:val="20"/>
        </w:rPr>
        <w:t>in one resource setting</w:t>
      </w:r>
    </w:p>
    <w:p w14:paraId="1FAA3439" w14:textId="77777777" w:rsidR="004D4D37" w:rsidRDefault="00F50032">
      <w:pPr>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 xml:space="preserve">Proposal 11: </w:t>
      </w:r>
      <w:r>
        <w:rPr>
          <w:rFonts w:ascii="Times New Roman" w:hAnsi="Times New Roman" w:hint="eastAsia"/>
          <w:bCs/>
          <w:i/>
          <w:iCs/>
          <w:sz w:val="20"/>
          <w:szCs w:val="20"/>
        </w:rPr>
        <w:t xml:space="preserve">NR support configuration of SRS resource setting </w:t>
      </w:r>
      <w:r>
        <w:rPr>
          <w:rFonts w:ascii="Times New Roman" w:hAnsi="Times New Roman" w:hint="eastAsia"/>
          <w:bCs/>
          <w:i/>
          <w:iCs/>
          <w:sz w:val="20"/>
          <w:szCs w:val="20"/>
        </w:rPr>
        <w:t>with multiple SRS resources configured.</w:t>
      </w:r>
    </w:p>
    <w:p w14:paraId="5FA23B5B" w14:textId="77777777" w:rsidR="004D4D37" w:rsidRDefault="00F50032">
      <w:pPr>
        <w:snapToGrid w:val="0"/>
        <w:spacing w:after="0" w:line="240" w:lineRule="auto"/>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Multiple SRS resource sets are configued in SRS resources setting. Each resource set contains SRS resource IDs having beam correspondence/association with one CRI or SRI.</w:t>
      </w:r>
    </w:p>
    <w:p w14:paraId="6DCC0B4A" w14:textId="77777777" w:rsidR="004D4D37" w:rsidRDefault="00F50032">
      <w:pPr>
        <w:snapToGrid w:val="0"/>
        <w:spacing w:after="0" w:line="240" w:lineRule="auto"/>
        <w:ind w:firstLine="720"/>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 xml:space="preserve">support UE request for the number of SRS </w:t>
      </w:r>
      <w:r>
        <w:rPr>
          <w:rFonts w:ascii="Times New Roman" w:hAnsi="Times New Roman" w:hint="eastAsia"/>
          <w:bCs/>
          <w:i/>
          <w:iCs/>
          <w:sz w:val="20"/>
          <w:szCs w:val="20"/>
        </w:rPr>
        <w:t>resources in one resource set.</w:t>
      </w:r>
    </w:p>
    <w:p w14:paraId="47DA120A" w14:textId="77777777" w:rsidR="004D4D37" w:rsidRDefault="00F50032">
      <w:pPr>
        <w:spacing w:before="120" w:after="0" w:line="240" w:lineRule="auto"/>
        <w:jc w:val="both"/>
        <w:rPr>
          <w:rFonts w:ascii="Times New Roman" w:hAnsi="宋体"/>
          <w:bCs/>
          <w:i/>
          <w:sz w:val="20"/>
          <w:szCs w:val="20"/>
        </w:rPr>
      </w:pPr>
      <w:r>
        <w:rPr>
          <w:rFonts w:ascii="Times New Roman" w:hAnsi="Times New Roman" w:hint="eastAsia"/>
          <w:b/>
          <w:i/>
          <w:iCs/>
          <w:sz w:val="20"/>
          <w:szCs w:val="20"/>
        </w:rPr>
        <w:t>Proposal 12:</w:t>
      </w:r>
      <w:r>
        <w:rPr>
          <w:rFonts w:ascii="Times New Roman" w:hAnsi="Times New Roman" w:hint="eastAsia"/>
          <w:bCs/>
          <w:i/>
          <w:iCs/>
          <w:sz w:val="20"/>
          <w:szCs w:val="20"/>
        </w:rPr>
        <w:t xml:space="preserve"> For NR aperiodic SRS, each triggering signaling in DCI triggers transmission of one SRS resource set.</w:t>
      </w:r>
    </w:p>
    <w:p w14:paraId="13F2E2BA" w14:textId="77777777" w:rsidR="004D4D37" w:rsidRDefault="00F50032">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Reference</w:t>
      </w:r>
      <w:r>
        <w:rPr>
          <w:rFonts w:ascii="Times New Roman" w:hAnsi="Times New Roman"/>
          <w:b/>
          <w:sz w:val="24"/>
          <w:szCs w:val="24"/>
        </w:rPr>
        <w:t>s</w:t>
      </w:r>
      <w:r>
        <w:rPr>
          <w:rFonts w:ascii="Times New Roman" w:hAnsi="Times New Roman" w:hint="eastAsia"/>
          <w:b/>
          <w:sz w:val="24"/>
          <w:szCs w:val="24"/>
        </w:rPr>
        <w:t xml:space="preserve"> </w:t>
      </w:r>
    </w:p>
    <w:p w14:paraId="67F0ABEC" w14:textId="77777777" w:rsidR="004D4D37" w:rsidRDefault="00F50032">
      <w:pPr>
        <w:pStyle w:val="1"/>
        <w:adjustRightInd w:val="0"/>
        <w:snapToGrid w:val="0"/>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NR Ad Hoc Meeting</w:t>
      </w:r>
    </w:p>
    <w:p w14:paraId="170058F9" w14:textId="77777777" w:rsidR="004D4D37" w:rsidRDefault="00F50032">
      <w:pPr>
        <w:pStyle w:val="1"/>
        <w:adjustRightInd w:val="0"/>
        <w:snapToGrid w:val="0"/>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#88</w:t>
      </w:r>
    </w:p>
    <w:p w14:paraId="036212F1" w14:textId="77777777" w:rsidR="004D4D37" w:rsidRDefault="00F50032">
      <w:pPr>
        <w:pStyle w:val="1"/>
        <w:adjustRightInd w:val="0"/>
        <w:snapToGrid w:val="0"/>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3</w:t>
      </w:r>
      <w:r>
        <w:rPr>
          <w:rFonts w:ascii="Times New Roman" w:hAnsi="Times New Roman"/>
          <w:sz w:val="20"/>
          <w:szCs w:val="20"/>
        </w:rPr>
        <w:t xml:space="preserve">] </w:t>
      </w:r>
      <w:r>
        <w:rPr>
          <w:rFonts w:ascii="Times New Roman" w:hAnsi="Times New Roman" w:hint="eastAsia"/>
          <w:sz w:val="20"/>
          <w:szCs w:val="20"/>
        </w:rPr>
        <w:t xml:space="preserve">R1-1700147, </w:t>
      </w:r>
      <w:r>
        <w:rPr>
          <w:rFonts w:ascii="Times New Roman" w:hAnsi="Times New Roman"/>
          <w:sz w:val="20"/>
          <w:szCs w:val="20"/>
        </w:rPr>
        <w:t>Beam selection and CSI acquisition</w:t>
      </w:r>
      <w:r>
        <w:rPr>
          <w:rFonts w:ascii="Times New Roman" w:hAnsi="Times New Roman" w:hint="eastAsia"/>
          <w:sz w:val="20"/>
          <w:szCs w:val="20"/>
        </w:rPr>
        <w:t>, ZTE, ZTE Microelectronics</w:t>
      </w:r>
    </w:p>
    <w:p w14:paraId="647D49CB" w14:textId="77777777" w:rsidR="004D4D37" w:rsidRDefault="00F50032">
      <w:pPr>
        <w:pStyle w:val="1"/>
        <w:adjustRightInd w:val="0"/>
        <w:snapToGrid w:val="0"/>
        <w:rPr>
          <w:rFonts w:ascii="Times New Roman" w:hAnsi="Times New Roman"/>
          <w:sz w:val="20"/>
          <w:szCs w:val="20"/>
        </w:rPr>
      </w:pPr>
      <w:r>
        <w:rPr>
          <w:rFonts w:ascii="Times New Roman" w:hAnsi="Times New Roman" w:hint="eastAsia"/>
          <w:bCs/>
          <w:sz w:val="20"/>
          <w:szCs w:val="20"/>
        </w:rPr>
        <w:t xml:space="preserve">[4] </w:t>
      </w:r>
      <w:r>
        <w:rPr>
          <w:rFonts w:ascii="Times New Roman" w:hAnsi="Times New Roman"/>
          <w:bCs/>
          <w:sz w:val="20"/>
          <w:szCs w:val="20"/>
        </w:rPr>
        <w:t>R1-17</w:t>
      </w:r>
      <w:r>
        <w:rPr>
          <w:rFonts w:ascii="Times New Roman" w:hAnsi="Times New Roman" w:hint="eastAsia"/>
          <w:bCs/>
          <w:sz w:val="20"/>
          <w:szCs w:val="20"/>
        </w:rPr>
        <w:t xml:space="preserve">07126, On </w:t>
      </w:r>
      <w:r>
        <w:rPr>
          <w:rFonts w:ascii="Times New Roman" w:hAnsi="Times New Roman"/>
          <w:bCs/>
          <w:sz w:val="20"/>
          <w:szCs w:val="20"/>
        </w:rPr>
        <w:t xml:space="preserve">Type I </w:t>
      </w:r>
      <w:r>
        <w:rPr>
          <w:rFonts w:ascii="Times New Roman" w:hAnsi="Times New Roman" w:hint="eastAsia"/>
          <w:bCs/>
          <w:sz w:val="20"/>
          <w:szCs w:val="20"/>
        </w:rPr>
        <w:t xml:space="preserve">CSI feedback details, </w:t>
      </w:r>
      <w:r>
        <w:rPr>
          <w:rFonts w:ascii="Times New Roman" w:hAnsi="Times New Roman" w:hint="eastAsia"/>
          <w:sz w:val="20"/>
          <w:szCs w:val="20"/>
        </w:rPr>
        <w:t>ZTE</w:t>
      </w:r>
    </w:p>
    <w:p w14:paraId="3584CAF6" w14:textId="77777777" w:rsidR="004D4D37" w:rsidRDefault="00F50032">
      <w:pPr>
        <w:pStyle w:val="1"/>
        <w:adjustRightInd w:val="0"/>
        <w:snapToGrid w:val="0"/>
        <w:rPr>
          <w:rFonts w:ascii="Times New Roman" w:hAnsi="Times New Roman"/>
          <w:sz w:val="20"/>
          <w:szCs w:val="20"/>
        </w:rPr>
      </w:pPr>
      <w:r>
        <w:rPr>
          <w:rFonts w:ascii="Times New Roman" w:hAnsi="Times New Roman" w:hint="eastAsia"/>
          <w:sz w:val="20"/>
          <w:szCs w:val="20"/>
        </w:rPr>
        <w:t>[5] R1-1710188, Details of CSI acquisition, ZTE</w:t>
      </w:r>
    </w:p>
    <w:p w14:paraId="426B0D84" w14:textId="77777777" w:rsidR="004D4D37" w:rsidRDefault="00F50032">
      <w:pPr>
        <w:pStyle w:val="1"/>
        <w:adjustRightInd w:val="0"/>
        <w:snapToGrid w:val="0"/>
        <w:rPr>
          <w:rFonts w:ascii="Times New Roman" w:hAnsi="Times New Roman"/>
          <w:sz w:val="20"/>
          <w:szCs w:val="20"/>
        </w:rPr>
      </w:pPr>
      <w:r>
        <w:rPr>
          <w:rFonts w:ascii="Times New Roman" w:hAnsi="Times New Roman" w:hint="eastAsia"/>
          <w:sz w:val="20"/>
          <w:szCs w:val="20"/>
        </w:rPr>
        <w:t>[6] Chairman</w:t>
      </w:r>
      <w:r>
        <w:rPr>
          <w:rFonts w:ascii="Times New Roman" w:hAnsi="Times New Roman"/>
          <w:sz w:val="20"/>
          <w:szCs w:val="20"/>
        </w:rPr>
        <w:t>’</w:t>
      </w:r>
      <w:r>
        <w:rPr>
          <w:rFonts w:ascii="Times New Roman" w:hAnsi="Times New Roman" w:hint="eastAsia"/>
          <w:sz w:val="20"/>
          <w:szCs w:val="20"/>
        </w:rPr>
        <w:t>s notes, 3GPP RAN1 NR AdHoc #2</w:t>
      </w:r>
    </w:p>
    <w:p w14:paraId="1FF26C1A" w14:textId="77777777" w:rsidR="004D4D37" w:rsidRDefault="00F50032">
      <w:pPr>
        <w:pStyle w:val="1"/>
        <w:adjustRightInd w:val="0"/>
        <w:snapToGrid w:val="0"/>
        <w:rPr>
          <w:rFonts w:ascii="Times New Roman" w:hAnsi="Times New Roman"/>
          <w:sz w:val="20"/>
          <w:szCs w:val="20"/>
        </w:rPr>
      </w:pPr>
      <w:r>
        <w:rPr>
          <w:rFonts w:ascii="Times New Roman" w:hAnsi="Times New Roman" w:hint="eastAsia"/>
          <w:sz w:val="20"/>
          <w:szCs w:val="20"/>
        </w:rPr>
        <w:t>[7] R1-171</w:t>
      </w:r>
      <w:r>
        <w:rPr>
          <w:rFonts w:ascii="Times New Roman" w:hAnsi="Times New Roman" w:hint="eastAsia"/>
          <w:sz w:val="20"/>
          <w:szCs w:val="20"/>
        </w:rPr>
        <w:t>2299, UL beam management for</w:t>
      </w:r>
      <w:r>
        <w:rPr>
          <w:rFonts w:ascii="Times New Roman" w:hAnsi="Times New Roman" w:hint="eastAsia"/>
          <w:sz w:val="20"/>
          <w:szCs w:val="20"/>
        </w:rPr>
        <w:t xml:space="preserve"> NR MIMO, ZTE</w:t>
      </w:r>
    </w:p>
    <w:p w14:paraId="3229F18B" w14:textId="77777777" w:rsidR="004D4D37" w:rsidRDefault="00F50032">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 xml:space="preserve">Appendix </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8"/>
        <w:gridCol w:w="6368"/>
      </w:tblGrid>
      <w:tr w:rsidR="004D4D37" w14:paraId="79BA71AA"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0E244202" w14:textId="77777777" w:rsidR="004D4D37" w:rsidRDefault="00F50032">
            <w:pPr>
              <w:pStyle w:val="1"/>
              <w:spacing w:line="276" w:lineRule="auto"/>
              <w:rPr>
                <w:rFonts w:ascii="Times New Roman" w:hAnsi="Times New Roman"/>
                <w:b/>
                <w:bCs/>
                <w:sz w:val="20"/>
                <w:szCs w:val="20"/>
              </w:rPr>
            </w:pPr>
            <w:r>
              <w:rPr>
                <w:rFonts w:ascii="Times New Roman" w:hAnsi="Times New Roman"/>
                <w:b/>
                <w:bCs/>
                <w:sz w:val="20"/>
                <w:szCs w:val="20"/>
              </w:rPr>
              <w:t>Parameters</w:t>
            </w:r>
          </w:p>
        </w:tc>
        <w:tc>
          <w:tcPr>
            <w:tcW w:w="6368" w:type="dxa"/>
            <w:tcBorders>
              <w:top w:val="single" w:sz="4" w:space="0" w:color="auto"/>
              <w:left w:val="single" w:sz="4" w:space="0" w:color="auto"/>
              <w:bottom w:val="single" w:sz="4" w:space="0" w:color="auto"/>
              <w:right w:val="single" w:sz="4" w:space="0" w:color="auto"/>
            </w:tcBorders>
            <w:vAlign w:val="center"/>
          </w:tcPr>
          <w:p w14:paraId="2004F868" w14:textId="77777777" w:rsidR="004D4D37" w:rsidRDefault="00F50032">
            <w:pPr>
              <w:pStyle w:val="1"/>
              <w:spacing w:line="276" w:lineRule="auto"/>
              <w:rPr>
                <w:rFonts w:ascii="Times New Roman" w:hAnsi="Times New Roman"/>
                <w:b/>
                <w:bCs/>
                <w:sz w:val="20"/>
                <w:szCs w:val="20"/>
              </w:rPr>
            </w:pPr>
            <w:r>
              <w:rPr>
                <w:rFonts w:ascii="Times New Roman" w:hAnsi="Times New Roman"/>
                <w:b/>
                <w:bCs/>
                <w:sz w:val="20"/>
                <w:szCs w:val="20"/>
              </w:rPr>
              <w:t>Assumptions</w:t>
            </w:r>
          </w:p>
        </w:tc>
      </w:tr>
      <w:tr w:rsidR="004D4D37" w14:paraId="667E2E2A"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00A77655"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lastRenderedPageBreak/>
              <w:t>Cellular Layout</w:t>
            </w:r>
          </w:p>
        </w:tc>
        <w:tc>
          <w:tcPr>
            <w:tcW w:w="6368" w:type="dxa"/>
            <w:tcBorders>
              <w:top w:val="single" w:sz="4" w:space="0" w:color="auto"/>
              <w:left w:val="single" w:sz="4" w:space="0" w:color="auto"/>
              <w:bottom w:val="single" w:sz="4" w:space="0" w:color="auto"/>
              <w:right w:val="single" w:sz="4" w:space="0" w:color="auto"/>
            </w:tcBorders>
            <w:vAlign w:val="center"/>
          </w:tcPr>
          <w:p w14:paraId="337339D3"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Hexagonal grid, 7 sites, 3 Macro cells per site, geographical based wrap</w:t>
            </w:r>
            <w:r>
              <w:rPr>
                <w:rFonts w:ascii="Times New Roman" w:hAnsi="Times New Roman"/>
                <w:bCs/>
                <w:sz w:val="20"/>
                <w:szCs w:val="20"/>
              </w:rPr>
              <w:noBreakHyphen/>
              <w:t>around</w:t>
            </w:r>
          </w:p>
        </w:tc>
      </w:tr>
      <w:tr w:rsidR="004D4D37" w14:paraId="0DF14F0B"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11BDF6C9"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Channel Model</w:t>
            </w:r>
          </w:p>
        </w:tc>
        <w:tc>
          <w:tcPr>
            <w:tcW w:w="6368" w:type="dxa"/>
            <w:tcBorders>
              <w:top w:val="single" w:sz="4" w:space="0" w:color="auto"/>
              <w:left w:val="single" w:sz="4" w:space="0" w:color="auto"/>
              <w:bottom w:val="single" w:sz="4" w:space="0" w:color="auto"/>
              <w:right w:val="single" w:sz="4" w:space="0" w:color="auto"/>
            </w:tcBorders>
            <w:vAlign w:val="center"/>
          </w:tcPr>
          <w:p w14:paraId="3FB14001"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3D UMi ISD 200</w:t>
            </w:r>
          </w:p>
        </w:tc>
      </w:tr>
      <w:tr w:rsidR="004D4D37" w14:paraId="7DEE24D6"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7D7202F4"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Operating bandwidth (BW)</w:t>
            </w:r>
          </w:p>
        </w:tc>
        <w:tc>
          <w:tcPr>
            <w:tcW w:w="6368" w:type="dxa"/>
            <w:tcBorders>
              <w:top w:val="single" w:sz="4" w:space="0" w:color="auto"/>
              <w:left w:val="single" w:sz="4" w:space="0" w:color="auto"/>
              <w:bottom w:val="single" w:sz="4" w:space="0" w:color="auto"/>
              <w:right w:val="single" w:sz="4" w:space="0" w:color="auto"/>
            </w:tcBorders>
            <w:vAlign w:val="center"/>
          </w:tcPr>
          <w:p w14:paraId="19E8400E"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10 MHz</w:t>
            </w:r>
          </w:p>
        </w:tc>
      </w:tr>
      <w:tr w:rsidR="004D4D37" w14:paraId="0CEF3BDB"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34081815"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Tx Power</w:t>
            </w:r>
          </w:p>
        </w:tc>
        <w:tc>
          <w:tcPr>
            <w:tcW w:w="6368" w:type="dxa"/>
            <w:tcBorders>
              <w:top w:val="single" w:sz="4" w:space="0" w:color="auto"/>
              <w:left w:val="single" w:sz="4" w:space="0" w:color="auto"/>
              <w:bottom w:val="single" w:sz="4" w:space="0" w:color="auto"/>
              <w:right w:val="single" w:sz="4" w:space="0" w:color="auto"/>
            </w:tcBorders>
            <w:vAlign w:val="center"/>
          </w:tcPr>
          <w:p w14:paraId="3590BEA9"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3D UMI ISD 200: 41 dbm</w:t>
            </w:r>
          </w:p>
        </w:tc>
      </w:tr>
      <w:tr w:rsidR="004D4D37" w14:paraId="7C9C2316"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50D7E798"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UE Speed</w:t>
            </w:r>
          </w:p>
        </w:tc>
        <w:tc>
          <w:tcPr>
            <w:tcW w:w="6368" w:type="dxa"/>
            <w:tcBorders>
              <w:top w:val="single" w:sz="4" w:space="0" w:color="auto"/>
              <w:left w:val="single" w:sz="4" w:space="0" w:color="auto"/>
              <w:bottom w:val="single" w:sz="4" w:space="0" w:color="auto"/>
              <w:right w:val="single" w:sz="4" w:space="0" w:color="auto"/>
            </w:tcBorders>
            <w:vAlign w:val="center"/>
          </w:tcPr>
          <w:p w14:paraId="05DCA46A"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3km/h</w:t>
            </w:r>
          </w:p>
        </w:tc>
      </w:tr>
      <w:tr w:rsidR="004D4D37" w14:paraId="08F66745"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0CFB061F"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Antenna configuration</w:t>
            </w:r>
          </w:p>
        </w:tc>
        <w:tc>
          <w:tcPr>
            <w:tcW w:w="6368" w:type="dxa"/>
            <w:tcBorders>
              <w:top w:val="single" w:sz="4" w:space="0" w:color="auto"/>
              <w:left w:val="single" w:sz="4" w:space="0" w:color="auto"/>
              <w:bottom w:val="single" w:sz="4" w:space="0" w:color="auto"/>
              <w:right w:val="single" w:sz="4" w:space="0" w:color="auto"/>
            </w:tcBorders>
            <w:vAlign w:val="center"/>
          </w:tcPr>
          <w:p w14:paraId="152681F2"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 xml:space="preserve">Transmitter: </w:t>
            </w:r>
            <w:r>
              <w:rPr>
                <w:rFonts w:ascii="Times New Roman" w:hAnsi="Times New Roman"/>
                <w:bCs/>
                <w:sz w:val="20"/>
                <w:szCs w:val="20"/>
              </w:rPr>
              <w:t>（</w:t>
            </w:r>
            <w:r>
              <w:rPr>
                <w:rFonts w:ascii="Times New Roman" w:hAnsi="Times New Roman" w:hint="eastAsia"/>
                <w:bCs/>
                <w:sz w:val="20"/>
                <w:szCs w:val="20"/>
              </w:rPr>
              <w:t>M,N</w:t>
            </w:r>
            <w:r>
              <w:rPr>
                <w:rFonts w:ascii="Times New Roman" w:hAnsi="Times New Roman"/>
                <w:bCs/>
                <w:sz w:val="20"/>
                <w:szCs w:val="20"/>
              </w:rPr>
              <w:t>,P,Q</w:t>
            </w:r>
            <w:r>
              <w:rPr>
                <w:rFonts w:ascii="Times New Roman" w:hAnsi="Times New Roman"/>
                <w:bCs/>
                <w:sz w:val="20"/>
                <w:szCs w:val="20"/>
              </w:rPr>
              <w:t>）</w:t>
            </w:r>
            <w:r>
              <w:rPr>
                <w:rFonts w:ascii="Times New Roman" w:hAnsi="Times New Roman"/>
                <w:bCs/>
                <w:sz w:val="20"/>
                <w:szCs w:val="20"/>
              </w:rPr>
              <w:t>=</w:t>
            </w:r>
            <w:r>
              <w:rPr>
                <w:rFonts w:ascii="Times New Roman" w:hAnsi="Times New Roman"/>
                <w:bCs/>
                <w:sz w:val="20"/>
                <w:szCs w:val="20"/>
              </w:rPr>
              <w:t>（</w:t>
            </w:r>
            <w:r>
              <w:rPr>
                <w:rFonts w:ascii="Times New Roman" w:hAnsi="Times New Roman" w:hint="eastAsia"/>
                <w:bCs/>
                <w:sz w:val="20"/>
                <w:szCs w:val="20"/>
              </w:rPr>
              <w:t>4,4,2,32</w:t>
            </w:r>
            <w:r>
              <w:rPr>
                <w:rFonts w:ascii="Times New Roman" w:hAnsi="Times New Roman"/>
                <w:bCs/>
                <w:sz w:val="20"/>
                <w:szCs w:val="20"/>
              </w:rPr>
              <w:t>）</w:t>
            </w:r>
          </w:p>
          <w:p w14:paraId="0153DA9D"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Receiver: 2Rx cross-polarized antenna at UE</w:t>
            </w:r>
          </w:p>
        </w:tc>
      </w:tr>
      <w:tr w:rsidR="004D4D37" w14:paraId="3698003A"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6FE47850"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Antenna element spacing</w:t>
            </w:r>
          </w:p>
        </w:tc>
        <w:tc>
          <w:tcPr>
            <w:tcW w:w="6368" w:type="dxa"/>
            <w:tcBorders>
              <w:top w:val="single" w:sz="4" w:space="0" w:color="auto"/>
              <w:left w:val="single" w:sz="4" w:space="0" w:color="auto"/>
              <w:bottom w:val="single" w:sz="4" w:space="0" w:color="auto"/>
              <w:right w:val="single" w:sz="4" w:space="0" w:color="auto"/>
            </w:tcBorders>
          </w:tcPr>
          <w:p w14:paraId="2AE88DE3" w14:textId="77777777" w:rsidR="004D4D37" w:rsidRDefault="00F50032">
            <w:pPr>
              <w:pStyle w:val="1"/>
              <w:spacing w:line="276" w:lineRule="auto"/>
              <w:rPr>
                <w:rFonts w:ascii="Times New Roman" w:hAnsi="Times New Roman"/>
                <w:bCs/>
                <w:sz w:val="20"/>
                <w:szCs w:val="20"/>
                <w:lang w:val="el-GR"/>
              </w:rPr>
            </w:pPr>
            <w:r>
              <w:rPr>
                <w:rFonts w:ascii="Times New Roman" w:hAnsi="Times New Roman"/>
                <w:bCs/>
                <w:sz w:val="20"/>
                <w:szCs w:val="20"/>
                <w:lang w:val="el-GR"/>
              </w:rPr>
              <w:t>(dV,dH)=(</w:t>
            </w:r>
            <w:r>
              <w:rPr>
                <w:rFonts w:ascii="Times New Roman" w:hAnsi="Times New Roman"/>
                <w:bCs/>
                <w:sz w:val="20"/>
                <w:szCs w:val="20"/>
              </w:rPr>
              <w:t xml:space="preserve"> 0.8λ, 0.5λ,</w:t>
            </w:r>
            <w:r>
              <w:rPr>
                <w:rFonts w:ascii="Times New Roman" w:hAnsi="Times New Roman"/>
                <w:bCs/>
                <w:sz w:val="20"/>
                <w:szCs w:val="20"/>
                <w:lang w:val="el-GR"/>
              </w:rPr>
              <w:t>)</w:t>
            </w:r>
          </w:p>
        </w:tc>
      </w:tr>
      <w:tr w:rsidR="004D4D37" w14:paraId="256A3834"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004D84D8"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CQI/PMI reporting interval and frequency granularity</w:t>
            </w:r>
          </w:p>
        </w:tc>
        <w:tc>
          <w:tcPr>
            <w:tcW w:w="6368" w:type="dxa"/>
            <w:tcBorders>
              <w:top w:val="single" w:sz="4" w:space="0" w:color="auto"/>
              <w:left w:val="single" w:sz="4" w:space="0" w:color="auto"/>
              <w:bottom w:val="single" w:sz="4" w:space="0" w:color="auto"/>
              <w:right w:val="single" w:sz="4" w:space="0" w:color="auto"/>
            </w:tcBorders>
            <w:vAlign w:val="center"/>
          </w:tcPr>
          <w:p w14:paraId="38EE08CB" w14:textId="77777777" w:rsidR="004D4D37" w:rsidRDefault="00F50032">
            <w:pPr>
              <w:pStyle w:val="1"/>
              <w:spacing w:line="276" w:lineRule="auto"/>
              <w:rPr>
                <w:rFonts w:ascii="Times New Roman" w:hAnsi="Times New Roman"/>
                <w:bCs/>
                <w:sz w:val="20"/>
                <w:szCs w:val="20"/>
              </w:rPr>
            </w:pPr>
            <w:r>
              <w:rPr>
                <w:rFonts w:ascii="Times New Roman" w:hAnsi="Times New Roman" w:hint="eastAsia"/>
                <w:bCs/>
                <w:sz w:val="20"/>
                <w:szCs w:val="20"/>
              </w:rPr>
              <w:t>Single CSI-RS: 5ms for Class A CSI,6RB</w:t>
            </w:r>
          </w:p>
          <w:p w14:paraId="1ED421AD" w14:textId="77777777" w:rsidR="004D4D37" w:rsidRDefault="00F50032">
            <w:pPr>
              <w:pStyle w:val="1"/>
              <w:spacing w:line="276" w:lineRule="auto"/>
              <w:rPr>
                <w:rFonts w:ascii="Times New Roman" w:hAnsi="Times New Roman"/>
                <w:bCs/>
                <w:sz w:val="20"/>
                <w:szCs w:val="20"/>
              </w:rPr>
            </w:pPr>
            <w:r>
              <w:rPr>
                <w:rFonts w:ascii="Times New Roman" w:hAnsi="Times New Roman" w:hint="eastAsia"/>
                <w:bCs/>
                <w:sz w:val="20"/>
                <w:szCs w:val="20"/>
              </w:rPr>
              <w:t xml:space="preserve">Hybrid CSI </w:t>
            </w:r>
            <w:r>
              <w:rPr>
                <w:rFonts w:ascii="Times New Roman" w:hAnsi="Times New Roman" w:hint="eastAsia"/>
                <w:bCs/>
                <w:sz w:val="20"/>
                <w:szCs w:val="20"/>
              </w:rPr>
              <w:t>:T1=5~20ms for Class A CSI, WB</w:t>
            </w:r>
          </w:p>
          <w:p w14:paraId="4B1CA81D" w14:textId="77777777" w:rsidR="004D4D37" w:rsidRDefault="00F50032">
            <w:pPr>
              <w:pStyle w:val="1"/>
              <w:spacing w:line="276" w:lineRule="auto"/>
              <w:rPr>
                <w:rFonts w:ascii="Times New Roman" w:hAnsi="Times New Roman"/>
                <w:bCs/>
                <w:sz w:val="20"/>
                <w:szCs w:val="20"/>
              </w:rPr>
            </w:pPr>
            <w:r>
              <w:rPr>
                <w:rFonts w:ascii="Times New Roman" w:hAnsi="Times New Roman" w:hint="eastAsia"/>
                <w:bCs/>
                <w:sz w:val="20"/>
                <w:szCs w:val="20"/>
              </w:rPr>
              <w:t xml:space="preserve">                 T2=</w:t>
            </w:r>
            <w:r>
              <w:rPr>
                <w:rFonts w:ascii="Times New Roman" w:hAnsi="Times New Roman"/>
                <w:bCs/>
                <w:sz w:val="20"/>
                <w:szCs w:val="20"/>
              </w:rPr>
              <w:t xml:space="preserve">5ms for </w:t>
            </w:r>
            <w:r>
              <w:rPr>
                <w:rFonts w:ascii="Times New Roman" w:hAnsi="Times New Roman" w:hint="eastAsia"/>
                <w:bCs/>
                <w:sz w:val="20"/>
                <w:szCs w:val="20"/>
              </w:rPr>
              <w:t xml:space="preserve">Class B </w:t>
            </w:r>
            <w:r>
              <w:rPr>
                <w:rFonts w:ascii="Times New Roman" w:hAnsi="Times New Roman"/>
                <w:bCs/>
                <w:sz w:val="20"/>
                <w:szCs w:val="20"/>
              </w:rPr>
              <w:t>CSI, 6RB</w:t>
            </w:r>
          </w:p>
        </w:tc>
      </w:tr>
      <w:tr w:rsidR="004D4D37" w14:paraId="25523160" w14:textId="77777777">
        <w:trPr>
          <w:trHeight w:val="278"/>
          <w:jc w:val="center"/>
        </w:trPr>
        <w:tc>
          <w:tcPr>
            <w:tcW w:w="3208" w:type="dxa"/>
            <w:tcBorders>
              <w:top w:val="single" w:sz="4" w:space="0" w:color="auto"/>
              <w:left w:val="single" w:sz="4" w:space="0" w:color="auto"/>
              <w:bottom w:val="single" w:sz="4" w:space="0" w:color="auto"/>
              <w:right w:val="single" w:sz="4" w:space="0" w:color="auto"/>
            </w:tcBorders>
            <w:vAlign w:val="center"/>
          </w:tcPr>
          <w:p w14:paraId="76FAEA4B"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Feedback scheme</w:t>
            </w:r>
          </w:p>
        </w:tc>
        <w:tc>
          <w:tcPr>
            <w:tcW w:w="6368" w:type="dxa"/>
            <w:tcBorders>
              <w:top w:val="single" w:sz="4" w:space="0" w:color="auto"/>
              <w:left w:val="single" w:sz="4" w:space="0" w:color="auto"/>
              <w:bottom w:val="single" w:sz="4" w:space="0" w:color="auto"/>
              <w:right w:val="single" w:sz="4" w:space="0" w:color="auto"/>
            </w:tcBorders>
            <w:vAlign w:val="center"/>
          </w:tcPr>
          <w:p w14:paraId="12FB436C"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 xml:space="preserve">PUSCH mode 3-2, </w:t>
            </w:r>
          </w:p>
          <w:p w14:paraId="4C564998"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PMI feedback</w:t>
            </w:r>
          </w:p>
        </w:tc>
      </w:tr>
      <w:tr w:rsidR="004D4D37" w14:paraId="42E40083"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5D3CEB97"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Delay for scheduling and AMC</w:t>
            </w:r>
          </w:p>
        </w:tc>
        <w:tc>
          <w:tcPr>
            <w:tcW w:w="6368" w:type="dxa"/>
            <w:tcBorders>
              <w:top w:val="single" w:sz="4" w:space="0" w:color="auto"/>
              <w:left w:val="single" w:sz="4" w:space="0" w:color="auto"/>
              <w:bottom w:val="single" w:sz="4" w:space="0" w:color="auto"/>
              <w:right w:val="single" w:sz="4" w:space="0" w:color="auto"/>
            </w:tcBorders>
            <w:vAlign w:val="center"/>
          </w:tcPr>
          <w:p w14:paraId="0526F725"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6ms</w:t>
            </w:r>
          </w:p>
        </w:tc>
      </w:tr>
      <w:tr w:rsidR="004D4D37" w14:paraId="62CD4708"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3FF472AA"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Scheduler</w:t>
            </w:r>
          </w:p>
        </w:tc>
        <w:tc>
          <w:tcPr>
            <w:tcW w:w="6368" w:type="dxa"/>
            <w:tcBorders>
              <w:top w:val="single" w:sz="4" w:space="0" w:color="auto"/>
              <w:left w:val="single" w:sz="4" w:space="0" w:color="auto"/>
              <w:bottom w:val="single" w:sz="4" w:space="0" w:color="auto"/>
              <w:right w:val="single" w:sz="4" w:space="0" w:color="auto"/>
            </w:tcBorders>
            <w:vAlign w:val="center"/>
          </w:tcPr>
          <w:p w14:paraId="1FDFABC4"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Proportional Fair</w:t>
            </w:r>
          </w:p>
        </w:tc>
      </w:tr>
      <w:tr w:rsidR="004D4D37" w14:paraId="6E780B34"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782AED06"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Receiver</w:t>
            </w:r>
          </w:p>
        </w:tc>
        <w:tc>
          <w:tcPr>
            <w:tcW w:w="6368" w:type="dxa"/>
            <w:tcBorders>
              <w:top w:val="single" w:sz="4" w:space="0" w:color="auto"/>
              <w:left w:val="single" w:sz="4" w:space="0" w:color="auto"/>
              <w:bottom w:val="single" w:sz="4" w:space="0" w:color="auto"/>
              <w:right w:val="single" w:sz="4" w:space="0" w:color="auto"/>
            </w:tcBorders>
            <w:vAlign w:val="center"/>
          </w:tcPr>
          <w:p w14:paraId="21D3E755"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 xml:space="preserve">MMSE-IRC </w:t>
            </w:r>
          </w:p>
          <w:p w14:paraId="595E6DF0"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 xml:space="preserve">With non-ideal interference covariance matrix estimation by using complex Wishart distribution with 12 degrees of freedom </w:t>
            </w:r>
          </w:p>
          <w:p w14:paraId="16AC63A9"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(Model in TR36.829 with DMRS based sample covariance matrix)</w:t>
            </w:r>
          </w:p>
        </w:tc>
      </w:tr>
      <w:tr w:rsidR="004D4D37" w14:paraId="3AB82D0C"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0E52CEAB"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HARQ Scheme</w:t>
            </w:r>
          </w:p>
        </w:tc>
        <w:tc>
          <w:tcPr>
            <w:tcW w:w="6368" w:type="dxa"/>
            <w:tcBorders>
              <w:top w:val="single" w:sz="4" w:space="0" w:color="auto"/>
              <w:left w:val="single" w:sz="4" w:space="0" w:color="auto"/>
              <w:bottom w:val="single" w:sz="4" w:space="0" w:color="auto"/>
              <w:right w:val="single" w:sz="4" w:space="0" w:color="auto"/>
            </w:tcBorders>
            <w:vAlign w:val="center"/>
          </w:tcPr>
          <w:p w14:paraId="19CF2481"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Chase Combining</w:t>
            </w:r>
          </w:p>
        </w:tc>
      </w:tr>
      <w:tr w:rsidR="004D4D37" w14:paraId="21189E85"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46A50A70"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Maximum number of retransmissions</w:t>
            </w:r>
          </w:p>
        </w:tc>
        <w:tc>
          <w:tcPr>
            <w:tcW w:w="6368" w:type="dxa"/>
            <w:tcBorders>
              <w:top w:val="single" w:sz="4" w:space="0" w:color="auto"/>
              <w:left w:val="single" w:sz="4" w:space="0" w:color="auto"/>
              <w:bottom w:val="single" w:sz="4" w:space="0" w:color="auto"/>
              <w:right w:val="single" w:sz="4" w:space="0" w:color="auto"/>
            </w:tcBorders>
            <w:vAlign w:val="center"/>
          </w:tcPr>
          <w:p w14:paraId="448E45CD"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4</w:t>
            </w:r>
          </w:p>
        </w:tc>
      </w:tr>
      <w:tr w:rsidR="004D4D37" w14:paraId="431ADF30"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48860E03"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Traff</w:t>
            </w:r>
            <w:r>
              <w:rPr>
                <w:rFonts w:ascii="Times New Roman" w:hAnsi="Times New Roman"/>
                <w:bCs/>
                <w:sz w:val="20"/>
                <w:szCs w:val="20"/>
              </w:rPr>
              <w:t>ic model</w:t>
            </w:r>
          </w:p>
        </w:tc>
        <w:tc>
          <w:tcPr>
            <w:tcW w:w="6368" w:type="dxa"/>
            <w:tcBorders>
              <w:top w:val="single" w:sz="4" w:space="0" w:color="auto"/>
              <w:left w:val="single" w:sz="4" w:space="0" w:color="auto"/>
              <w:bottom w:val="single" w:sz="4" w:space="0" w:color="auto"/>
              <w:right w:val="single" w:sz="4" w:space="0" w:color="auto"/>
            </w:tcBorders>
          </w:tcPr>
          <w:p w14:paraId="59D45DAF"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FTP1 model with 0.5Mbyte</w:t>
            </w:r>
          </w:p>
        </w:tc>
      </w:tr>
      <w:tr w:rsidR="004D4D37" w14:paraId="44785A75" w14:textId="77777777">
        <w:trPr>
          <w:trHeight w:val="60"/>
          <w:jc w:val="center"/>
        </w:trPr>
        <w:tc>
          <w:tcPr>
            <w:tcW w:w="3208" w:type="dxa"/>
            <w:tcBorders>
              <w:top w:val="single" w:sz="4" w:space="0" w:color="auto"/>
              <w:left w:val="single" w:sz="4" w:space="0" w:color="auto"/>
              <w:bottom w:val="single" w:sz="4" w:space="0" w:color="auto"/>
              <w:right w:val="single" w:sz="4" w:space="0" w:color="auto"/>
            </w:tcBorders>
            <w:vAlign w:val="center"/>
          </w:tcPr>
          <w:p w14:paraId="78F0FB64"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Feedback Assumption</w:t>
            </w:r>
          </w:p>
        </w:tc>
        <w:tc>
          <w:tcPr>
            <w:tcW w:w="6368" w:type="dxa"/>
            <w:tcBorders>
              <w:top w:val="single" w:sz="4" w:space="0" w:color="auto"/>
              <w:left w:val="single" w:sz="4" w:space="0" w:color="auto"/>
              <w:bottom w:val="single" w:sz="4" w:space="0" w:color="auto"/>
              <w:right w:val="single" w:sz="4" w:space="0" w:color="auto"/>
            </w:tcBorders>
            <w:vAlign w:val="center"/>
          </w:tcPr>
          <w:p w14:paraId="4FE92C0E"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 xml:space="preserve">Non-ideal modeling of channel estimation error modeling </w:t>
            </w:r>
          </w:p>
          <w:p w14:paraId="3F4BF153"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object w:dxaOrig="1227" w:dyaOrig="313" w14:anchorId="00368207">
                <v:shape id="_x0000_i1030" type="#_x0000_t75" style="width:61.3pt;height:15.7pt" o:ole="">
                  <v:imagedata r:id="rId17" o:title=""/>
                </v:shape>
                <o:OLEObject Type="Embed" ProgID="Equation.DSMT4" ShapeID="_x0000_i1030" DrawAspect="Content" ObjectID="_1564044855" r:id="rId18"/>
              </w:object>
            </w:r>
            <w:r>
              <w:rPr>
                <w:rFonts w:ascii="Times New Roman" w:hAnsi="Times New Roman"/>
                <w:bCs/>
                <w:sz w:val="20"/>
                <w:szCs w:val="20"/>
              </w:rPr>
              <w:t xml:space="preserve">is used, </w:t>
            </w:r>
          </w:p>
          <w:p w14:paraId="5F75C7A1"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 xml:space="preserve"> based on DMRS for data demodulation, based on IMR for interference measurement</w:t>
            </w:r>
          </w:p>
        </w:tc>
      </w:tr>
      <w:tr w:rsidR="004D4D37" w14:paraId="58FC8F6B"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583314B7"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 xml:space="preserve">Handover margin </w:t>
            </w:r>
          </w:p>
        </w:tc>
        <w:tc>
          <w:tcPr>
            <w:tcW w:w="6368" w:type="dxa"/>
            <w:tcBorders>
              <w:top w:val="single" w:sz="4" w:space="0" w:color="auto"/>
              <w:left w:val="single" w:sz="4" w:space="0" w:color="auto"/>
              <w:bottom w:val="single" w:sz="4" w:space="0" w:color="auto"/>
              <w:right w:val="single" w:sz="4" w:space="0" w:color="auto"/>
            </w:tcBorders>
          </w:tcPr>
          <w:p w14:paraId="3AAEA4FF" w14:textId="77777777" w:rsidR="004D4D37" w:rsidRDefault="00F50032">
            <w:pPr>
              <w:pStyle w:val="1"/>
              <w:spacing w:line="276" w:lineRule="auto"/>
              <w:rPr>
                <w:rFonts w:ascii="Times New Roman" w:hAnsi="Times New Roman"/>
                <w:bCs/>
                <w:sz w:val="20"/>
                <w:szCs w:val="20"/>
              </w:rPr>
            </w:pPr>
            <w:r>
              <w:rPr>
                <w:rFonts w:ascii="Times New Roman" w:hAnsi="Times New Roman"/>
                <w:bCs/>
                <w:sz w:val="20"/>
                <w:szCs w:val="20"/>
              </w:rPr>
              <w:t xml:space="preserve">3dB </w:t>
            </w:r>
          </w:p>
        </w:tc>
      </w:tr>
    </w:tbl>
    <w:p w14:paraId="6C16F255" w14:textId="77777777" w:rsidR="004D4D37" w:rsidRDefault="004D4D37">
      <w:pPr>
        <w:pStyle w:val="1"/>
        <w:spacing w:line="276" w:lineRule="auto"/>
        <w:rPr>
          <w:rFonts w:ascii="Times New Roman" w:hAnsi="Times New Roman"/>
          <w:b/>
          <w:bCs/>
        </w:rPr>
      </w:pPr>
    </w:p>
    <w:sectPr w:rsidR="004D4D37">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0E269B"/>
    <w:multiLevelType w:val="multilevel"/>
    <w:tmpl w:val="220E269B"/>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4520451"/>
    <w:multiLevelType w:val="multilevel"/>
    <w:tmpl w:val="24520451"/>
    <w:lvl w:ilvl="0">
      <w:start w:val="1"/>
      <w:numFmt w:val="bullet"/>
      <w:lvlText w:val="•"/>
      <w:lvlJc w:val="left"/>
      <w:pPr>
        <w:tabs>
          <w:tab w:val="left" w:pos="720"/>
        </w:tabs>
        <w:ind w:left="720" w:hanging="360"/>
      </w:pPr>
      <w:rPr>
        <w:rFonts w:ascii="Arial" w:hAnsi="Arial" w:hint="default"/>
      </w:rPr>
    </w:lvl>
    <w:lvl w:ilvl="1">
      <w:start w:val="6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7DF2BC6"/>
    <w:multiLevelType w:val="multilevel"/>
    <w:tmpl w:val="37DF2B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94A5A6F"/>
    <w:multiLevelType w:val="singleLevel"/>
    <w:tmpl w:val="594A5A6F"/>
    <w:lvl w:ilvl="0">
      <w:start w:val="1"/>
      <w:numFmt w:val="bullet"/>
      <w:lvlText w:val=""/>
      <w:lvlJc w:val="left"/>
      <w:pPr>
        <w:ind w:left="420" w:hanging="420"/>
      </w:pPr>
      <w:rPr>
        <w:rFonts w:ascii="Wingdings" w:hAnsi="Wingdings" w:hint="default"/>
      </w:rPr>
    </w:lvl>
  </w:abstractNum>
  <w:abstractNum w:abstractNumId="7">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642F24A5"/>
    <w:multiLevelType w:val="multilevel"/>
    <w:tmpl w:val="642F24A5"/>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ascii="Times New Roman" w:eastAsiaTheme="minorEastAsia" w:hAnsi="Times New Roman" w:cs="Times New Roman"/>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11">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11"/>
  </w:num>
  <w:num w:numId="2">
    <w:abstractNumId w:val="3"/>
  </w:num>
  <w:num w:numId="3">
    <w:abstractNumId w:val="9"/>
  </w:num>
  <w:num w:numId="4">
    <w:abstractNumId w:val="2"/>
  </w:num>
  <w:num w:numId="5">
    <w:abstractNumId w:val="5"/>
  </w:num>
  <w:num w:numId="6">
    <w:abstractNumId w:val="10"/>
  </w:num>
  <w:num w:numId="7">
    <w:abstractNumId w:val="7"/>
  </w:num>
  <w:num w:numId="8">
    <w:abstractNumId w:val="8"/>
  </w:num>
  <w:num w:numId="9">
    <w:abstractNumId w:val="1"/>
  </w:num>
  <w:num w:numId="10">
    <w:abstractNumId w:val="8"/>
    <w:lvlOverride w:ilvl="0">
      <w:lvl w:ilvl="0" w:tentative="1">
        <w:start w:val="1"/>
        <w:numFmt w:val="bullet"/>
        <w:lvlText w:val="•"/>
        <w:lvlJc w:val="left"/>
        <w:pPr>
          <w:tabs>
            <w:tab w:val="left" w:pos="720"/>
          </w:tabs>
          <w:ind w:left="720" w:hanging="360"/>
        </w:pPr>
        <w:rPr>
          <w:rFonts w:ascii="Arial" w:hAnsi="Arial" w:hint="default"/>
        </w:rPr>
      </w:lvl>
    </w:lvlOverride>
    <w:lvlOverride w:ilvl="1">
      <w:lvl w:ilvl="1">
        <w:start w:val="1"/>
        <w:numFmt w:val="decimal"/>
        <w:lvlText w:val="%2."/>
        <w:lvlJc w:val="left"/>
        <w:pPr>
          <w:tabs>
            <w:tab w:val="left" w:pos="1440"/>
          </w:tabs>
          <w:ind w:left="1134" w:hanging="454"/>
        </w:pPr>
        <w:rPr>
          <w:rFonts w:ascii="Times New Roman" w:eastAsia="宋体" w:hAnsi="Times New Roman" w:cs="Times New Roman" w:hint="eastAsia"/>
        </w:rPr>
      </w:lvl>
    </w:lvlOverride>
    <w:lvlOverride w:ilvl="2">
      <w:lvl w:ilvl="2" w:tentative="1">
        <w:start w:val="1"/>
        <w:numFmt w:val="bullet"/>
        <w:lvlText w:val="•"/>
        <w:lvlJc w:val="left"/>
        <w:pPr>
          <w:tabs>
            <w:tab w:val="left" w:pos="2160"/>
          </w:tabs>
          <w:ind w:left="2160" w:hanging="360"/>
        </w:pPr>
        <w:rPr>
          <w:rFonts w:ascii="Arial" w:hAnsi="Arial" w:hint="default"/>
        </w:rPr>
      </w:lvl>
    </w:lvlOverride>
    <w:lvlOverride w:ilvl="3">
      <w:lvl w:ilvl="3" w:tentative="1">
        <w:start w:val="1"/>
        <w:numFmt w:val="bullet"/>
        <w:lvlText w:val="•"/>
        <w:lvlJc w:val="left"/>
        <w:pPr>
          <w:tabs>
            <w:tab w:val="left" w:pos="2880"/>
          </w:tabs>
          <w:ind w:left="2880" w:hanging="360"/>
        </w:pPr>
        <w:rPr>
          <w:rFonts w:ascii="Arial" w:hAnsi="Arial" w:hint="default"/>
        </w:rPr>
      </w:lvl>
    </w:lvlOverride>
    <w:lvlOverride w:ilvl="4">
      <w:lvl w:ilvl="4" w:tentative="1">
        <w:start w:val="1"/>
        <w:numFmt w:val="bullet"/>
        <w:lvlText w:val="•"/>
        <w:lvlJc w:val="left"/>
        <w:pPr>
          <w:tabs>
            <w:tab w:val="left" w:pos="3600"/>
          </w:tabs>
          <w:ind w:left="3600" w:hanging="360"/>
        </w:pPr>
        <w:rPr>
          <w:rFonts w:ascii="Arial" w:hAnsi="Arial" w:hint="default"/>
        </w:rPr>
      </w:lvl>
    </w:lvlOverride>
    <w:lvlOverride w:ilvl="5">
      <w:lvl w:ilvl="5" w:tentative="1">
        <w:start w:val="1"/>
        <w:numFmt w:val="bullet"/>
        <w:lvlText w:val="•"/>
        <w:lvlJc w:val="left"/>
        <w:pPr>
          <w:tabs>
            <w:tab w:val="left" w:pos="4320"/>
          </w:tabs>
          <w:ind w:left="4320" w:hanging="360"/>
        </w:pPr>
        <w:rPr>
          <w:rFonts w:ascii="Arial" w:hAnsi="Arial" w:hint="default"/>
        </w:rPr>
      </w:lvl>
    </w:lvlOverride>
    <w:lvlOverride w:ilvl="6">
      <w:lvl w:ilvl="6" w:tentative="1">
        <w:start w:val="1"/>
        <w:numFmt w:val="bullet"/>
        <w:lvlText w:val="•"/>
        <w:lvlJc w:val="left"/>
        <w:pPr>
          <w:tabs>
            <w:tab w:val="left" w:pos="5040"/>
          </w:tabs>
          <w:ind w:left="5040" w:hanging="360"/>
        </w:pPr>
        <w:rPr>
          <w:rFonts w:ascii="Arial" w:hAnsi="Arial" w:hint="default"/>
        </w:rPr>
      </w:lvl>
    </w:lvlOverride>
    <w:lvlOverride w:ilvl="7">
      <w:lvl w:ilvl="7" w:tentative="1">
        <w:start w:val="1"/>
        <w:numFmt w:val="bullet"/>
        <w:lvlText w:val="•"/>
        <w:lvlJc w:val="left"/>
        <w:pPr>
          <w:tabs>
            <w:tab w:val="left" w:pos="5760"/>
          </w:tabs>
          <w:ind w:left="5760" w:hanging="360"/>
        </w:pPr>
        <w:rPr>
          <w:rFonts w:ascii="Arial" w:hAnsi="Arial" w:hint="default"/>
        </w:rPr>
      </w:lvl>
    </w:lvlOverride>
    <w:lvlOverride w:ilvl="8">
      <w:lvl w:ilvl="8" w:tentative="1">
        <w:start w:val="1"/>
        <w:numFmt w:val="bullet"/>
        <w:lvlText w:val="•"/>
        <w:lvlJc w:val="left"/>
        <w:pPr>
          <w:tabs>
            <w:tab w:val="left" w:pos="6480"/>
          </w:tabs>
          <w:ind w:left="6480" w:hanging="360"/>
        </w:pPr>
        <w:rPr>
          <w:rFonts w:ascii="Arial" w:hAnsi="Arial" w:hint="default"/>
        </w:rPr>
      </w:lvl>
    </w:lvlOverride>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compat>
    <w:useFELayout/>
    <w:compatSetting w:name="compatibilityMode" w:uri="http://schemas.microsoft.com/office/word" w:val="12"/>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01A"/>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35"/>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5F51"/>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7AA"/>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15B6"/>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6EC"/>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4C2B"/>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47F78"/>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4D37"/>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1A7"/>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1FF"/>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068"/>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09"/>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6BD"/>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37D98"/>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4F0A"/>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56B5"/>
    <w:rsid w:val="00B160B8"/>
    <w:rsid w:val="00B17642"/>
    <w:rsid w:val="00B20288"/>
    <w:rsid w:val="00B20884"/>
    <w:rsid w:val="00B20E5F"/>
    <w:rsid w:val="00B21B84"/>
    <w:rsid w:val="00B22387"/>
    <w:rsid w:val="00B22997"/>
    <w:rsid w:val="00B22A7E"/>
    <w:rsid w:val="00B235C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4B5"/>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761"/>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B92"/>
    <w:rsid w:val="00E23E72"/>
    <w:rsid w:val="00E2425A"/>
    <w:rsid w:val="00E24812"/>
    <w:rsid w:val="00E264AC"/>
    <w:rsid w:val="00E26641"/>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27E0"/>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892"/>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7776"/>
    <w:rsid w:val="00F07D9E"/>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44B"/>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0032"/>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D74C30"/>
    <w:rsid w:val="01D90B85"/>
    <w:rsid w:val="02534951"/>
    <w:rsid w:val="028127C7"/>
    <w:rsid w:val="031A1DF0"/>
    <w:rsid w:val="04785520"/>
    <w:rsid w:val="054509CF"/>
    <w:rsid w:val="06156F0F"/>
    <w:rsid w:val="068B3B24"/>
    <w:rsid w:val="06F022C8"/>
    <w:rsid w:val="07A93AD6"/>
    <w:rsid w:val="08DA4C97"/>
    <w:rsid w:val="090A383A"/>
    <w:rsid w:val="091C209D"/>
    <w:rsid w:val="0955700D"/>
    <w:rsid w:val="09A7113E"/>
    <w:rsid w:val="0A46417B"/>
    <w:rsid w:val="0AEB5112"/>
    <w:rsid w:val="0B273CCA"/>
    <w:rsid w:val="0C65102D"/>
    <w:rsid w:val="0CF66167"/>
    <w:rsid w:val="0D0F433D"/>
    <w:rsid w:val="0D5C6ECF"/>
    <w:rsid w:val="0E1F4270"/>
    <w:rsid w:val="0F2D100F"/>
    <w:rsid w:val="0F39539E"/>
    <w:rsid w:val="0F565CA8"/>
    <w:rsid w:val="10307036"/>
    <w:rsid w:val="105B1971"/>
    <w:rsid w:val="10F52F62"/>
    <w:rsid w:val="12DB5F60"/>
    <w:rsid w:val="138D0B43"/>
    <w:rsid w:val="16252EE1"/>
    <w:rsid w:val="16C77B03"/>
    <w:rsid w:val="16E15867"/>
    <w:rsid w:val="176B7560"/>
    <w:rsid w:val="18447766"/>
    <w:rsid w:val="18F26F87"/>
    <w:rsid w:val="196A7176"/>
    <w:rsid w:val="1AE43074"/>
    <w:rsid w:val="1AE503F6"/>
    <w:rsid w:val="1BED1EA4"/>
    <w:rsid w:val="1D316731"/>
    <w:rsid w:val="1D7E2627"/>
    <w:rsid w:val="1EA21736"/>
    <w:rsid w:val="1ED412AE"/>
    <w:rsid w:val="20A26F6F"/>
    <w:rsid w:val="20DF1627"/>
    <w:rsid w:val="218158AE"/>
    <w:rsid w:val="218A3F8F"/>
    <w:rsid w:val="23C866C9"/>
    <w:rsid w:val="23CE0783"/>
    <w:rsid w:val="24670E0B"/>
    <w:rsid w:val="246A535C"/>
    <w:rsid w:val="24934939"/>
    <w:rsid w:val="24A90935"/>
    <w:rsid w:val="25BC04D5"/>
    <w:rsid w:val="25C12780"/>
    <w:rsid w:val="264E19B9"/>
    <w:rsid w:val="26E52AF1"/>
    <w:rsid w:val="27462EBA"/>
    <w:rsid w:val="275E10A5"/>
    <w:rsid w:val="2760795F"/>
    <w:rsid w:val="278961F0"/>
    <w:rsid w:val="27C31562"/>
    <w:rsid w:val="28AD6200"/>
    <w:rsid w:val="2A156277"/>
    <w:rsid w:val="2A3E2544"/>
    <w:rsid w:val="2A54355B"/>
    <w:rsid w:val="2A6903E8"/>
    <w:rsid w:val="2B306684"/>
    <w:rsid w:val="2C40144C"/>
    <w:rsid w:val="2D725621"/>
    <w:rsid w:val="2E97214D"/>
    <w:rsid w:val="2F335C39"/>
    <w:rsid w:val="2F5C1EA1"/>
    <w:rsid w:val="2FDE0219"/>
    <w:rsid w:val="300D7397"/>
    <w:rsid w:val="303A1290"/>
    <w:rsid w:val="305E7AA3"/>
    <w:rsid w:val="312D7469"/>
    <w:rsid w:val="318035E0"/>
    <w:rsid w:val="318B4869"/>
    <w:rsid w:val="323E1843"/>
    <w:rsid w:val="325241F4"/>
    <w:rsid w:val="32F14BBB"/>
    <w:rsid w:val="3318379E"/>
    <w:rsid w:val="33883516"/>
    <w:rsid w:val="342139CF"/>
    <w:rsid w:val="3451280C"/>
    <w:rsid w:val="35340191"/>
    <w:rsid w:val="360D4CAB"/>
    <w:rsid w:val="367F6338"/>
    <w:rsid w:val="36A56459"/>
    <w:rsid w:val="376F5D7B"/>
    <w:rsid w:val="37B63C30"/>
    <w:rsid w:val="39140B17"/>
    <w:rsid w:val="39E77547"/>
    <w:rsid w:val="3A2D117F"/>
    <w:rsid w:val="3A8A4A84"/>
    <w:rsid w:val="3B3014F5"/>
    <w:rsid w:val="3CF05605"/>
    <w:rsid w:val="3E2F1521"/>
    <w:rsid w:val="3EC50F29"/>
    <w:rsid w:val="3F056DBA"/>
    <w:rsid w:val="3F5C5239"/>
    <w:rsid w:val="3FE20E72"/>
    <w:rsid w:val="40635DFF"/>
    <w:rsid w:val="4136482B"/>
    <w:rsid w:val="41C92F5A"/>
    <w:rsid w:val="41FA3BA4"/>
    <w:rsid w:val="42BA6933"/>
    <w:rsid w:val="43742CA4"/>
    <w:rsid w:val="44BF4FA4"/>
    <w:rsid w:val="45B56DAA"/>
    <w:rsid w:val="46215288"/>
    <w:rsid w:val="46C40C7D"/>
    <w:rsid w:val="476232C5"/>
    <w:rsid w:val="477218FC"/>
    <w:rsid w:val="48B806A7"/>
    <w:rsid w:val="49073265"/>
    <w:rsid w:val="49567BB6"/>
    <w:rsid w:val="49DE7A81"/>
    <w:rsid w:val="49F57167"/>
    <w:rsid w:val="49FA6BAE"/>
    <w:rsid w:val="4A5B2F33"/>
    <w:rsid w:val="4AEE5151"/>
    <w:rsid w:val="4B9810BA"/>
    <w:rsid w:val="4C290455"/>
    <w:rsid w:val="4D356F9C"/>
    <w:rsid w:val="4DAF23F4"/>
    <w:rsid w:val="4E182F16"/>
    <w:rsid w:val="4E3B104B"/>
    <w:rsid w:val="4E8A5B73"/>
    <w:rsid w:val="4F661338"/>
    <w:rsid w:val="505051C9"/>
    <w:rsid w:val="5100674F"/>
    <w:rsid w:val="51332C32"/>
    <w:rsid w:val="51DB579F"/>
    <w:rsid w:val="521840BB"/>
    <w:rsid w:val="523D3F3F"/>
    <w:rsid w:val="527D3408"/>
    <w:rsid w:val="53331524"/>
    <w:rsid w:val="53374E70"/>
    <w:rsid w:val="538053D4"/>
    <w:rsid w:val="53BC2FBC"/>
    <w:rsid w:val="53D26BD3"/>
    <w:rsid w:val="53F065B5"/>
    <w:rsid w:val="548D1519"/>
    <w:rsid w:val="54A1641F"/>
    <w:rsid w:val="55015CC2"/>
    <w:rsid w:val="552F5186"/>
    <w:rsid w:val="55D62EAF"/>
    <w:rsid w:val="56BD14FF"/>
    <w:rsid w:val="56DA44C3"/>
    <w:rsid w:val="56DB379B"/>
    <w:rsid w:val="58D3743A"/>
    <w:rsid w:val="58DE2E60"/>
    <w:rsid w:val="59BC5A17"/>
    <w:rsid w:val="5AA5365F"/>
    <w:rsid w:val="5BD3715C"/>
    <w:rsid w:val="5CAB466F"/>
    <w:rsid w:val="5CC94690"/>
    <w:rsid w:val="5D0E669E"/>
    <w:rsid w:val="5D1443D4"/>
    <w:rsid w:val="5D4E5048"/>
    <w:rsid w:val="5D8F5DFC"/>
    <w:rsid w:val="5D9825EF"/>
    <w:rsid w:val="5DB41A71"/>
    <w:rsid w:val="5DFC6EC6"/>
    <w:rsid w:val="5E950FE3"/>
    <w:rsid w:val="5F7E6D2D"/>
    <w:rsid w:val="60312769"/>
    <w:rsid w:val="60833B21"/>
    <w:rsid w:val="61C079B1"/>
    <w:rsid w:val="61F303E0"/>
    <w:rsid w:val="628A094C"/>
    <w:rsid w:val="62E85A4B"/>
    <w:rsid w:val="63C51910"/>
    <w:rsid w:val="63C62403"/>
    <w:rsid w:val="63D9346B"/>
    <w:rsid w:val="63E00FCE"/>
    <w:rsid w:val="641125A2"/>
    <w:rsid w:val="65E06B74"/>
    <w:rsid w:val="66635D41"/>
    <w:rsid w:val="66A22A15"/>
    <w:rsid w:val="677739D9"/>
    <w:rsid w:val="67890206"/>
    <w:rsid w:val="6882487C"/>
    <w:rsid w:val="68F1303E"/>
    <w:rsid w:val="690D00FE"/>
    <w:rsid w:val="6A7E614C"/>
    <w:rsid w:val="6F437187"/>
    <w:rsid w:val="6FE909B2"/>
    <w:rsid w:val="6FF8655C"/>
    <w:rsid w:val="70236072"/>
    <w:rsid w:val="703D7C19"/>
    <w:rsid w:val="70BF0C03"/>
    <w:rsid w:val="71051875"/>
    <w:rsid w:val="71736FCA"/>
    <w:rsid w:val="72A845E8"/>
    <w:rsid w:val="73BF36CC"/>
    <w:rsid w:val="741E0C8D"/>
    <w:rsid w:val="743B3C37"/>
    <w:rsid w:val="745B149B"/>
    <w:rsid w:val="74E74418"/>
    <w:rsid w:val="75B767AF"/>
    <w:rsid w:val="7643165D"/>
    <w:rsid w:val="76770E83"/>
    <w:rsid w:val="76803E00"/>
    <w:rsid w:val="775175E4"/>
    <w:rsid w:val="787958D6"/>
    <w:rsid w:val="78CF1A9C"/>
    <w:rsid w:val="78EB3376"/>
    <w:rsid w:val="791B4ABA"/>
    <w:rsid w:val="79272A46"/>
    <w:rsid w:val="7A5C71E9"/>
    <w:rsid w:val="7A6B40C8"/>
    <w:rsid w:val="7AA37D10"/>
    <w:rsid w:val="7AC3029A"/>
    <w:rsid w:val="7ADA644E"/>
    <w:rsid w:val="7B1921E0"/>
    <w:rsid w:val="7B49030C"/>
    <w:rsid w:val="7EC27833"/>
    <w:rsid w:val="7EE10E81"/>
    <w:rsid w:val="7FF77D03"/>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913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nhideWhenUsed/>
    <w:qFormat/>
    <w:pPr>
      <w:spacing w:after="0"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sz w:val="22"/>
      <w:szCs w:val="22"/>
      <w:lang w:val="en-US"/>
    </w:rPr>
  </w:style>
  <w:style w:type="character" w:customStyle="1" w:styleId="word">
    <w:name w:val="word"/>
    <w:basedOn w:val="DefaultParagraphFont"/>
    <w:qFormat/>
  </w:style>
  <w:style w:type="paragraph" w:customStyle="1" w:styleId="10">
    <w:name w:val="列出段落1"/>
    <w:basedOn w:val="Normal"/>
    <w:uiPriority w:val="99"/>
    <w:qFormat/>
    <w:pPr>
      <w:widowControl w:val="0"/>
      <w:spacing w:after="0" w:line="240" w:lineRule="auto"/>
      <w:ind w:firstLineChars="200" w:firstLine="420"/>
      <w:jc w:val="both"/>
    </w:pPr>
    <w:rPr>
      <w:kern w:val="2"/>
      <w:sz w:val="21"/>
    </w:rPr>
  </w:style>
  <w:style w:type="character" w:customStyle="1" w:styleId="Heading3Char">
    <w:name w:val="Heading 3 Char"/>
    <w:link w:val="Heading3"/>
    <w:qFormat/>
    <w:rPr>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qFormat/>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rFonts w:ascii="Times New Roman" w:hAnsi="Times New Roman"/>
      <w:b/>
      <w:bCs/>
      <w:sz w:val="18"/>
      <w:szCs w:val="18"/>
      <w:lang w:val="en-US" w:eastAsia="en-US"/>
    </w:rPr>
  </w:style>
  <w:style w:type="paragraph" w:customStyle="1" w:styleId="Affiliation">
    <w:name w:val="Affiliation"/>
    <w:uiPriority w:val="99"/>
    <w:qFormat/>
    <w:pPr>
      <w:jc w:val="center"/>
    </w:pPr>
    <w:rPr>
      <w:rFonts w:ascii="Times New Roman" w:hAnsi="Times New Roman"/>
      <w:lang w:val="en-US" w:eastAsia="en-US"/>
    </w:rPr>
  </w:style>
  <w:style w:type="paragraph" w:customStyle="1" w:styleId="Author">
    <w:name w:val="Author"/>
    <w:uiPriority w:val="99"/>
    <w:qFormat/>
    <w:pPr>
      <w:spacing w:before="360" w:after="40"/>
      <w:jc w:val="center"/>
    </w:pPr>
    <w:rPr>
      <w:rFonts w:ascii="Times New Roman" w:hAnsi="Times New Roman"/>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pPr>
      <w:numPr>
        <w:numId w:val="3"/>
      </w:numPr>
      <w:spacing w:before="80" w:after="200"/>
      <w:jc w:val="center"/>
    </w:pPr>
    <w:rPr>
      <w:rFonts w:ascii="Times New Roman" w:hAnsi="Times New Roman"/>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rFonts w:ascii="Times New Roman" w:hAnsi="Times New Roman"/>
      <w:sz w:val="16"/>
      <w:szCs w:val="16"/>
      <w:lang w:val="en-US" w:eastAsia="en-US"/>
    </w:rPr>
  </w:style>
  <w:style w:type="paragraph" w:customStyle="1" w:styleId="keywords">
    <w:name w:val="key words"/>
    <w:qFormat/>
    <w:pPr>
      <w:spacing w:after="120"/>
      <w:ind w:firstLine="288"/>
      <w:jc w:val="both"/>
    </w:pPr>
    <w:rPr>
      <w:rFonts w:ascii="Times New Roman" w:hAnsi="Times New Roman"/>
      <w:b/>
      <w:bCs/>
      <w:i/>
      <w:iCs/>
      <w:sz w:val="18"/>
      <w:szCs w:val="18"/>
      <w:lang w:val="en-US" w:eastAsia="en-US"/>
    </w:rPr>
  </w:style>
  <w:style w:type="paragraph" w:customStyle="1" w:styleId="papersubtitle">
    <w:name w:val="paper subtitle"/>
    <w:qFormat/>
    <w:pPr>
      <w:spacing w:after="120"/>
      <w:jc w:val="center"/>
    </w:pPr>
    <w:rPr>
      <w:rFonts w:ascii="Times New Roman" w:eastAsia="MS Mincho" w:hAnsi="Times New Roman"/>
      <w:sz w:val="28"/>
      <w:szCs w:val="28"/>
      <w:lang w:val="en-US" w:eastAsia="en-US"/>
    </w:rPr>
  </w:style>
  <w:style w:type="paragraph" w:customStyle="1" w:styleId="papertitle">
    <w:name w:val="paper title"/>
    <w:qFormat/>
    <w:pPr>
      <w:spacing w:after="120"/>
      <w:jc w:val="center"/>
    </w:pPr>
    <w:rPr>
      <w:rFonts w:ascii="Times New Roman" w:eastAsia="MS Mincho" w:hAnsi="Times New Roman"/>
      <w:sz w:val="48"/>
      <w:szCs w:val="48"/>
      <w:lang w:val="en-US" w:eastAsia="en-US"/>
    </w:rPr>
  </w:style>
  <w:style w:type="paragraph" w:customStyle="1" w:styleId="references">
    <w:name w:val="references"/>
    <w:qFormat/>
    <w:pPr>
      <w:numPr>
        <w:numId w:val="5"/>
      </w:numPr>
      <w:spacing w:after="50" w:line="180" w:lineRule="exact"/>
      <w:jc w:val="both"/>
    </w:pPr>
    <w:rPr>
      <w:rFonts w:ascii="Times New Roman" w:eastAsia="MS Mincho" w:hAnsi="Times New Roman"/>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rFonts w:ascii="Times New Roman" w:hAnsi="Times New Roman"/>
      <w:sz w:val="16"/>
      <w:szCs w:val="16"/>
      <w:lang w:val="en-US" w:eastAsia="en-US"/>
    </w:rPr>
  </w:style>
  <w:style w:type="paragraph" w:customStyle="1" w:styleId="tablecolhead">
    <w:name w:val="table col head"/>
    <w:basedOn w:val="Normal"/>
    <w:qFormat/>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rFonts w:ascii="Times New Roman" w:hAnsi="Times New Roman"/>
      <w:sz w:val="16"/>
      <w:szCs w:val="16"/>
      <w:lang w:val="en-US" w:eastAsia="en-US"/>
    </w:rPr>
  </w:style>
  <w:style w:type="paragraph" w:customStyle="1" w:styleId="tablefootnote">
    <w:name w:val="table footnote"/>
    <w:qFormat/>
    <w:pPr>
      <w:spacing w:before="60" w:after="30"/>
      <w:jc w:val="right"/>
    </w:pPr>
    <w:rPr>
      <w:rFonts w:ascii="Times New Roman" w:hAnsi="Times New Roman"/>
      <w:sz w:val="12"/>
      <w:szCs w:val="12"/>
      <w:lang w:val="en-US" w:eastAsia="en-US"/>
    </w:rPr>
  </w:style>
  <w:style w:type="paragraph" w:customStyle="1" w:styleId="tablehead">
    <w:name w:val="table head"/>
    <w:qFormat/>
    <w:pPr>
      <w:numPr>
        <w:numId w:val="6"/>
      </w:numPr>
      <w:spacing w:before="240" w:after="120" w:line="216" w:lineRule="auto"/>
      <w:jc w:val="center"/>
    </w:pPr>
    <w:rPr>
      <w:rFonts w:ascii="Times New Roman" w:hAnsi="Times New Roman"/>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en-GB" w:eastAsia="en-US"/>
    </w:rPr>
  </w:style>
  <w:style w:type="paragraph" w:customStyle="1" w:styleId="2">
    <w:name w:val="列出段落2"/>
    <w:basedOn w:val="Normal"/>
    <w:uiPriority w:val="99"/>
    <w:unhideWhenUsed/>
    <w:qFormat/>
    <w:pPr>
      <w:ind w:firstLineChars="200" w:firstLine="420"/>
    </w:pPr>
  </w:style>
  <w:style w:type="paragraph" w:customStyle="1" w:styleId="Style1">
    <w:name w:val="_Style 1"/>
    <w:basedOn w:val="Normal"/>
    <w:uiPriority w:val="34"/>
    <w:qFormat/>
    <w:pPr>
      <w:ind w:leftChars="400" w:left="840"/>
    </w:pPr>
  </w:style>
  <w:style w:type="paragraph" w:customStyle="1" w:styleId="ListParagraph2">
    <w:name w:val="List Paragraph2"/>
    <w:basedOn w:val="Normal"/>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emf"/><Relationship Id="rId20" Type="http://schemas.openxmlformats.org/officeDocument/2006/relationships/theme" Target="theme/theme1.xml"/><Relationship Id="rId10" Type="http://schemas.openxmlformats.org/officeDocument/2006/relationships/oleObject" Target="embeddings/oleObject2.bin"/><Relationship Id="rId11" Type="http://schemas.openxmlformats.org/officeDocument/2006/relationships/image" Target="media/image3.emf"/><Relationship Id="rId12" Type="http://schemas.openxmlformats.org/officeDocument/2006/relationships/oleObject" Target="embeddings/oleObject3.bin"/><Relationship Id="rId13" Type="http://schemas.openxmlformats.org/officeDocument/2006/relationships/image" Target="media/image4.emf"/><Relationship Id="rId14" Type="http://schemas.openxmlformats.org/officeDocument/2006/relationships/oleObject" Target="embeddings/oleObject4.bin"/><Relationship Id="rId15" Type="http://schemas.openxmlformats.org/officeDocument/2006/relationships/image" Target="media/image5.emf"/><Relationship Id="rId16" Type="http://schemas.openxmlformats.org/officeDocument/2006/relationships/oleObject" Target="embeddings/oleObject5.bin"/><Relationship Id="rId17" Type="http://schemas.openxmlformats.org/officeDocument/2006/relationships/image" Target="media/image6.wmf"/><Relationship Id="rId18" Type="http://schemas.openxmlformats.org/officeDocument/2006/relationships/oleObject" Target="embeddings/oleObject6.bin"/><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E0DC87-60E8-D640-9692-C7780EB3E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5155</Words>
  <Characters>29386</Characters>
  <Application>Microsoft Macintosh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34473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5</cp:revision>
  <dcterms:created xsi:type="dcterms:W3CDTF">2017-08-08T04:09:00Z</dcterms:created>
  <dcterms:modified xsi:type="dcterms:W3CDTF">2017-08-12T03:58:00Z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